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1CAEB" w14:textId="2D4ABB2A" w:rsidR="00601B43" w:rsidRPr="00601B43" w:rsidRDefault="00601B43" w:rsidP="00601B43">
      <w:pPr>
        <w:tabs>
          <w:tab w:val="left" w:pos="1812"/>
        </w:tabs>
        <w:spacing w:after="0" w:line="240" w:lineRule="auto"/>
        <w:jc w:val="center"/>
        <w:rPr>
          <w:rFonts w:ascii="Times New Roman" w:hAnsi="Times New Roman"/>
          <w:b/>
          <w:bCs/>
          <w:sz w:val="28"/>
          <w:szCs w:val="28"/>
          <w:lang w:val="kk-KZ"/>
        </w:rPr>
      </w:pPr>
      <w:r w:rsidRPr="00601B43">
        <w:rPr>
          <w:rFonts w:ascii="Times New Roman" w:hAnsi="Times New Roman"/>
          <w:b/>
          <w:bCs/>
          <w:sz w:val="28"/>
          <w:szCs w:val="28"/>
          <w:lang w:val="kk-KZ"/>
        </w:rPr>
        <w:t>5  Практикалык жумыс</w:t>
      </w:r>
    </w:p>
    <w:p w14:paraId="26FAFE25" w14:textId="77777777" w:rsidR="00601B43" w:rsidRDefault="00601B43" w:rsidP="00601B43">
      <w:pPr>
        <w:tabs>
          <w:tab w:val="left" w:pos="1812"/>
        </w:tabs>
        <w:spacing w:after="0" w:line="240" w:lineRule="auto"/>
        <w:jc w:val="center"/>
        <w:rPr>
          <w:rFonts w:ascii="Times New Roman" w:hAnsi="Times New Roman"/>
          <w:i/>
          <w:iCs/>
          <w:sz w:val="28"/>
          <w:szCs w:val="28"/>
          <w:lang w:val="kk-KZ"/>
        </w:rPr>
      </w:pPr>
    </w:p>
    <w:p w14:paraId="15EFEA1D" w14:textId="157AB155" w:rsidR="00601B43" w:rsidRPr="00601B43" w:rsidRDefault="00601B43" w:rsidP="00601B43">
      <w:pPr>
        <w:tabs>
          <w:tab w:val="left" w:pos="1812"/>
        </w:tabs>
        <w:spacing w:after="0" w:line="240" w:lineRule="auto"/>
        <w:jc w:val="center"/>
        <w:rPr>
          <w:rFonts w:ascii="Times New Roman" w:hAnsi="Times New Roman"/>
          <w:color w:val="FF0000"/>
          <w:sz w:val="28"/>
          <w:szCs w:val="28"/>
          <w:lang w:val="kk-KZ"/>
        </w:rPr>
      </w:pPr>
      <w:r w:rsidRPr="00601B43">
        <w:rPr>
          <w:rFonts w:ascii="Times New Roman" w:hAnsi="Times New Roman"/>
          <w:color w:val="FF0000"/>
          <w:sz w:val="28"/>
          <w:szCs w:val="28"/>
          <w:lang w:val="kk-KZ"/>
        </w:rPr>
        <w:t>Бүлінген топырақты қалпына келтіру жолдары</w:t>
      </w:r>
    </w:p>
    <w:p w14:paraId="6A8E5393" w14:textId="77777777" w:rsidR="00601B43" w:rsidRDefault="00601B43" w:rsidP="00601B43">
      <w:pPr>
        <w:tabs>
          <w:tab w:val="left" w:pos="1812"/>
        </w:tabs>
        <w:spacing w:after="0" w:line="240" w:lineRule="auto"/>
        <w:jc w:val="both"/>
        <w:rPr>
          <w:rFonts w:ascii="Times New Roman" w:hAnsi="Times New Roman"/>
          <w:sz w:val="28"/>
          <w:szCs w:val="28"/>
          <w:lang w:val="kk-KZ"/>
        </w:rPr>
      </w:pPr>
    </w:p>
    <w:p w14:paraId="71291919" w14:textId="77777777" w:rsidR="00601B43" w:rsidRDefault="00601B43" w:rsidP="00601B43">
      <w:pPr>
        <w:tabs>
          <w:tab w:val="left" w:pos="1812"/>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Топырақта токсиканттар көбірек жиналған сайын мұнда өсетін өсімдіктердің бойында аккумуляцияланады, ал өз кезегінде бұл өсімдіктермен жануарлар қоректенеді. Өсімдіктің микроэлементтерді жинақтау, оның ішінде ауыр металдарды жинақтауында </w:t>
      </w:r>
      <w:r w:rsidRPr="00D92B40">
        <w:rPr>
          <w:rFonts w:ascii="Times New Roman" w:hAnsi="Times New Roman"/>
          <w:sz w:val="28"/>
          <w:szCs w:val="28"/>
          <w:lang w:val="kk-KZ"/>
        </w:rPr>
        <w:t>«</w:t>
      </w:r>
      <w:r>
        <w:rPr>
          <w:rFonts w:ascii="Times New Roman" w:hAnsi="Times New Roman"/>
          <w:sz w:val="28"/>
          <w:szCs w:val="28"/>
          <w:lang w:val="kk-KZ"/>
        </w:rPr>
        <w:t>топырақ-өсімдік-жануар-адам</w:t>
      </w:r>
      <w:r w:rsidRPr="00D92B40">
        <w:rPr>
          <w:rFonts w:ascii="Times New Roman" w:hAnsi="Times New Roman"/>
          <w:sz w:val="28"/>
          <w:szCs w:val="28"/>
          <w:lang w:val="kk-KZ"/>
        </w:rPr>
        <w:t>»</w:t>
      </w:r>
      <w:r>
        <w:rPr>
          <w:rFonts w:ascii="Times New Roman" w:hAnsi="Times New Roman"/>
          <w:sz w:val="28"/>
          <w:szCs w:val="28"/>
          <w:lang w:val="kk-KZ"/>
        </w:rPr>
        <w:t xml:space="preserve"> тізбегінің аралық қатарларын құрайды. Өсімдіктің химиялық құрамы топырақтың құрамына байланысты қажетті микроэлементтерін топырақтан сіңіріп отырады. Топырақтан оны сіңіру арқылы өсімдік өзінің физиологиялық, биохимиялық қажеттілігін қанағаттандырады.</w:t>
      </w:r>
    </w:p>
    <w:p w14:paraId="50B4C719" w14:textId="77777777" w:rsidR="00601B43" w:rsidRDefault="00601B43" w:rsidP="00601B43">
      <w:pPr>
        <w:tabs>
          <w:tab w:val="left" w:pos="1812"/>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Топырақты түзуге қатысатын немесе өсімдікке сіңірілетін ауыр металдардың транслокациялық қабілеті топырақтың агрохимиялық, физико-химиялық қасиеттеріне әсерін тигізеді. Олар топырақта аз өзгеретін, жинақталған, еріген, сіңіруге дайын түрде де болады. Транслокациялық қабілетін анықтау арқылы </w:t>
      </w:r>
      <w:r w:rsidRPr="00910158">
        <w:rPr>
          <w:rFonts w:ascii="Times New Roman" w:hAnsi="Times New Roman"/>
          <w:sz w:val="28"/>
          <w:szCs w:val="28"/>
          <w:lang w:val="kk-KZ"/>
        </w:rPr>
        <w:t>«</w:t>
      </w:r>
      <w:r>
        <w:rPr>
          <w:rFonts w:ascii="Times New Roman" w:hAnsi="Times New Roman"/>
          <w:sz w:val="28"/>
          <w:szCs w:val="28"/>
          <w:lang w:val="kk-KZ"/>
        </w:rPr>
        <w:t>топырақ-өсімдік</w:t>
      </w:r>
      <w:r w:rsidRPr="00910158">
        <w:rPr>
          <w:rFonts w:ascii="Times New Roman" w:hAnsi="Times New Roman"/>
          <w:sz w:val="28"/>
          <w:szCs w:val="28"/>
          <w:lang w:val="kk-KZ"/>
        </w:rPr>
        <w:t>»</w:t>
      </w:r>
      <w:r>
        <w:rPr>
          <w:rFonts w:ascii="Times New Roman" w:hAnsi="Times New Roman"/>
          <w:sz w:val="28"/>
          <w:szCs w:val="28"/>
          <w:lang w:val="kk-KZ"/>
        </w:rPr>
        <w:t xml:space="preserve"> жүйесіндегі өсімдіктің биологиялық ерекшеліктері мен топырақ ауыр металдармен зақымдануының деңгейлерін анықтауға болады. Әрине </w:t>
      </w:r>
      <w:r w:rsidRPr="00910158">
        <w:rPr>
          <w:rFonts w:ascii="Times New Roman" w:hAnsi="Times New Roman"/>
          <w:sz w:val="28"/>
          <w:szCs w:val="28"/>
          <w:lang w:val="kk-KZ"/>
        </w:rPr>
        <w:t>«</w:t>
      </w:r>
      <w:r>
        <w:rPr>
          <w:rFonts w:ascii="Times New Roman" w:hAnsi="Times New Roman"/>
          <w:sz w:val="28"/>
          <w:szCs w:val="28"/>
          <w:lang w:val="kk-KZ"/>
        </w:rPr>
        <w:t>топырақ-өсімдік</w:t>
      </w:r>
      <w:r w:rsidRPr="00910158">
        <w:rPr>
          <w:rFonts w:ascii="Times New Roman" w:hAnsi="Times New Roman"/>
          <w:sz w:val="28"/>
          <w:szCs w:val="28"/>
          <w:lang w:val="kk-KZ"/>
        </w:rPr>
        <w:t>»</w:t>
      </w:r>
      <w:r>
        <w:rPr>
          <w:rFonts w:ascii="Times New Roman" w:hAnsi="Times New Roman"/>
          <w:sz w:val="28"/>
          <w:szCs w:val="28"/>
          <w:lang w:val="kk-KZ"/>
        </w:rPr>
        <w:t xml:space="preserve"> жүйесінде ауыр металдардың миграциясы барлық уақытта қауіпті бола бермейді. Кейбір өсімдіктердің адсорбциялық қасиеті болса, ал екінші бір өсімдіктер тіпті басқаша керісінше уыттылығын жоғарылатуы да мүмкін.</w:t>
      </w:r>
    </w:p>
    <w:p w14:paraId="4246DD07" w14:textId="77777777" w:rsidR="00601B43" w:rsidRDefault="00601B43" w:rsidP="00601B43">
      <w:pPr>
        <w:tabs>
          <w:tab w:val="left" w:pos="1812"/>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Ғылыми әдебиеттер мәліметтерінде топырақтың әр түрлі токсиканттармен зақымдалуына өсімдіктің тұрақтылығы – фитотоксикантты эффект </w:t>
      </w:r>
      <w:r w:rsidRPr="00910158">
        <w:rPr>
          <w:rFonts w:ascii="Times New Roman" w:hAnsi="Times New Roman"/>
          <w:sz w:val="28"/>
          <w:szCs w:val="28"/>
          <w:lang w:val="kk-KZ"/>
        </w:rPr>
        <w:t>(</w:t>
      </w:r>
      <w:r>
        <w:rPr>
          <w:rFonts w:ascii="Times New Roman" w:hAnsi="Times New Roman"/>
          <w:sz w:val="28"/>
          <w:szCs w:val="28"/>
          <w:lang w:val="kk-KZ"/>
        </w:rPr>
        <w:t>ФЭ</w:t>
      </w:r>
      <w:r w:rsidRPr="00910158">
        <w:rPr>
          <w:rFonts w:ascii="Times New Roman" w:hAnsi="Times New Roman"/>
          <w:sz w:val="28"/>
          <w:szCs w:val="28"/>
          <w:lang w:val="kk-KZ"/>
        </w:rPr>
        <w:t>)</w:t>
      </w:r>
      <w:r>
        <w:rPr>
          <w:rFonts w:ascii="Times New Roman" w:hAnsi="Times New Roman"/>
          <w:sz w:val="28"/>
          <w:szCs w:val="28"/>
          <w:lang w:val="kk-KZ"/>
        </w:rPr>
        <w:t xml:space="preserve"> өсімдіктің бақылауға алынған биомассасының үлесімен сипатталады:</w:t>
      </w:r>
    </w:p>
    <w:p w14:paraId="339A324E" w14:textId="77777777" w:rsidR="00601B43" w:rsidRDefault="00601B43" w:rsidP="00601B43">
      <w:pPr>
        <w:tabs>
          <w:tab w:val="left" w:pos="1812"/>
        </w:tabs>
        <w:spacing w:after="0" w:line="240" w:lineRule="auto"/>
        <w:ind w:firstLine="709"/>
        <w:jc w:val="center"/>
        <w:rPr>
          <w:rFonts w:ascii="Times New Roman" w:hAnsi="Times New Roman"/>
          <w:sz w:val="28"/>
          <w:szCs w:val="28"/>
          <w:lang w:val="kk-KZ"/>
        </w:rPr>
      </w:pPr>
    </w:p>
    <w:p w14:paraId="3D88AF3B" w14:textId="77777777" w:rsidR="00601B43" w:rsidRPr="00FA02FA" w:rsidRDefault="00601B43" w:rsidP="00601B43">
      <w:pPr>
        <w:tabs>
          <w:tab w:val="left" w:pos="1812"/>
          <w:tab w:val="left" w:pos="8505"/>
        </w:tabs>
        <w:spacing w:after="0" w:line="240" w:lineRule="auto"/>
        <w:ind w:firstLine="709"/>
        <w:jc w:val="right"/>
        <w:rPr>
          <w:rFonts w:ascii="Times New Roman" w:hAnsi="Times New Roman"/>
          <w:sz w:val="28"/>
          <w:szCs w:val="28"/>
          <w:lang w:val="kk-KZ"/>
        </w:rPr>
      </w:pPr>
      <w:r>
        <w:rPr>
          <w:rFonts w:ascii="Times New Roman" w:hAnsi="Times New Roman"/>
          <w:sz w:val="28"/>
          <w:szCs w:val="28"/>
          <w:lang w:val="kk-KZ"/>
        </w:rPr>
        <w:t>ФЭ</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0</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x</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0</w:t>
      </w:r>
      <w:r w:rsidRPr="00FA02FA">
        <w:rPr>
          <w:rFonts w:ascii="Times New Roman" w:hAnsi="Times New Roman"/>
          <w:sz w:val="28"/>
          <w:szCs w:val="28"/>
          <w:lang w:val="kk-KZ"/>
        </w:rPr>
        <w:t>]×100%</w:t>
      </w:r>
      <w:r>
        <w:rPr>
          <w:rFonts w:ascii="Times New Roman" w:hAnsi="Times New Roman"/>
          <w:sz w:val="28"/>
          <w:szCs w:val="28"/>
          <w:lang w:val="kk-KZ"/>
        </w:rPr>
        <w:t xml:space="preserve">                                        </w:t>
      </w:r>
      <w:r w:rsidRPr="00FA02FA">
        <w:rPr>
          <w:rFonts w:ascii="Times New Roman" w:hAnsi="Times New Roman"/>
          <w:sz w:val="28"/>
          <w:szCs w:val="28"/>
          <w:lang w:val="kk-KZ"/>
        </w:rPr>
        <w:t>(1)</w:t>
      </w:r>
    </w:p>
    <w:p w14:paraId="3FB73C8E" w14:textId="77777777" w:rsidR="00601B43" w:rsidRPr="00FA02FA" w:rsidRDefault="00601B43" w:rsidP="00601B43">
      <w:pPr>
        <w:tabs>
          <w:tab w:val="left" w:pos="1812"/>
          <w:tab w:val="left" w:pos="8505"/>
        </w:tabs>
        <w:spacing w:after="0" w:line="240" w:lineRule="auto"/>
        <w:ind w:firstLine="709"/>
        <w:jc w:val="center"/>
        <w:rPr>
          <w:rFonts w:ascii="Times New Roman" w:hAnsi="Times New Roman"/>
          <w:sz w:val="28"/>
          <w:szCs w:val="28"/>
          <w:lang w:val="kk-KZ"/>
        </w:rPr>
      </w:pPr>
    </w:p>
    <w:p w14:paraId="739AF06B"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Мұнда </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0</w:t>
      </w:r>
      <w:r>
        <w:rPr>
          <w:rFonts w:ascii="Times New Roman" w:hAnsi="Times New Roman"/>
          <w:sz w:val="28"/>
          <w:szCs w:val="28"/>
          <w:vertAlign w:val="subscript"/>
          <w:lang w:val="kk-KZ"/>
        </w:rPr>
        <w:t xml:space="preserve"> </w:t>
      </w:r>
      <w:r>
        <w:rPr>
          <w:rFonts w:ascii="Times New Roman" w:hAnsi="Times New Roman"/>
          <w:sz w:val="28"/>
          <w:szCs w:val="28"/>
          <w:lang w:val="kk-KZ"/>
        </w:rPr>
        <w:t xml:space="preserve">– таза және </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x</w:t>
      </w:r>
      <w:r>
        <w:rPr>
          <w:rFonts w:ascii="Times New Roman" w:hAnsi="Times New Roman"/>
          <w:sz w:val="28"/>
          <w:szCs w:val="28"/>
          <w:vertAlign w:val="subscript"/>
          <w:lang w:val="kk-KZ"/>
        </w:rPr>
        <w:t xml:space="preserve"> </w:t>
      </w:r>
      <w:r>
        <w:rPr>
          <w:rFonts w:ascii="Times New Roman" w:hAnsi="Times New Roman"/>
          <w:sz w:val="28"/>
          <w:szCs w:val="28"/>
          <w:lang w:val="kk-KZ"/>
        </w:rPr>
        <w:t xml:space="preserve">– зақымдалған  топырақтағы өсімдікке қатысты салмағы </w:t>
      </w:r>
      <w:r w:rsidRPr="00FA02FA">
        <w:rPr>
          <w:rFonts w:ascii="Times New Roman" w:hAnsi="Times New Roman"/>
          <w:sz w:val="28"/>
          <w:szCs w:val="28"/>
          <w:lang w:val="kk-KZ"/>
        </w:rPr>
        <w:t>(</w:t>
      </w:r>
      <w:r>
        <w:rPr>
          <w:rFonts w:ascii="Times New Roman" w:hAnsi="Times New Roman"/>
          <w:sz w:val="28"/>
          <w:szCs w:val="28"/>
          <w:lang w:val="kk-KZ"/>
        </w:rPr>
        <w:t>г</w:t>
      </w:r>
      <w:r w:rsidRPr="00FA02FA">
        <w:rPr>
          <w:rFonts w:ascii="Times New Roman" w:hAnsi="Times New Roman"/>
          <w:sz w:val="28"/>
          <w:szCs w:val="28"/>
          <w:lang w:val="kk-KZ"/>
        </w:rPr>
        <w:t>)</w:t>
      </w:r>
      <w:r>
        <w:rPr>
          <w:rFonts w:ascii="Times New Roman" w:hAnsi="Times New Roman"/>
          <w:sz w:val="28"/>
          <w:szCs w:val="28"/>
          <w:lang w:val="kk-KZ"/>
        </w:rPr>
        <w:t>;</w:t>
      </w:r>
    </w:p>
    <w:p w14:paraId="1A063B19"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ФЭ – өсімдіктің бақылауға алынған биомассасындағы ауыр металдардың теріс көрсеткіші анықталады.</w:t>
      </w:r>
    </w:p>
    <w:p w14:paraId="7C15FC3B"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Токсиканттардың транслокациялық қосылыстары өсімдік массасындағы металдардың іздерімен, Удовенко бойынша </w:t>
      </w:r>
      <w:r w:rsidRPr="00AF2F9C">
        <w:rPr>
          <w:rFonts w:ascii="Times New Roman" w:hAnsi="Times New Roman"/>
          <w:sz w:val="28"/>
          <w:szCs w:val="28"/>
          <w:lang w:val="kk-KZ"/>
        </w:rPr>
        <w:t>(</w:t>
      </w:r>
      <w:r>
        <w:rPr>
          <w:rFonts w:ascii="Times New Roman" w:hAnsi="Times New Roman"/>
          <w:sz w:val="28"/>
          <w:szCs w:val="28"/>
          <w:lang w:val="kk-KZ"/>
        </w:rPr>
        <w:t>ФТ</w:t>
      </w:r>
      <w:r w:rsidRPr="00AF2F9C">
        <w:rPr>
          <w:rFonts w:ascii="Times New Roman" w:hAnsi="Times New Roman"/>
          <w:sz w:val="28"/>
          <w:szCs w:val="28"/>
          <w:lang w:val="kk-KZ"/>
        </w:rPr>
        <w:t>)</w:t>
      </w:r>
      <w:r>
        <w:rPr>
          <w:rFonts w:ascii="Times New Roman" w:hAnsi="Times New Roman"/>
          <w:sz w:val="28"/>
          <w:szCs w:val="28"/>
          <w:lang w:val="kk-KZ"/>
        </w:rPr>
        <w:t xml:space="preserve"> фитотоксиндігімен бағаланады. Өсімдікке топырақ арқылы енген ФТ биомассасының азаюын мына формуламен өрнектейді:</w:t>
      </w:r>
    </w:p>
    <w:p w14:paraId="727A4E94"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p>
    <w:p w14:paraId="59257A60" w14:textId="77777777" w:rsidR="00601B43" w:rsidRPr="00FA02FA" w:rsidRDefault="00601B43" w:rsidP="00601B43">
      <w:pPr>
        <w:tabs>
          <w:tab w:val="left" w:pos="1812"/>
          <w:tab w:val="left" w:pos="8505"/>
        </w:tabs>
        <w:spacing w:after="0" w:line="240" w:lineRule="auto"/>
        <w:ind w:firstLine="709"/>
        <w:jc w:val="right"/>
        <w:rPr>
          <w:rFonts w:ascii="Times New Roman" w:hAnsi="Times New Roman"/>
          <w:sz w:val="28"/>
          <w:szCs w:val="28"/>
          <w:lang w:val="kk-KZ"/>
        </w:rPr>
      </w:pPr>
      <w:r>
        <w:rPr>
          <w:rFonts w:ascii="Times New Roman" w:hAnsi="Times New Roman"/>
          <w:sz w:val="28"/>
          <w:szCs w:val="28"/>
          <w:lang w:val="kk-KZ"/>
        </w:rPr>
        <w:t>ФТ</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0</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x</w:t>
      </w:r>
      <w:r w:rsidRPr="00FA02FA">
        <w:rPr>
          <w:rFonts w:ascii="Times New Roman" w:hAnsi="Times New Roman"/>
          <w:sz w:val="28"/>
          <w:szCs w:val="28"/>
          <w:lang w:val="kk-KZ"/>
        </w:rPr>
        <w:t>) – C</w:t>
      </w:r>
      <w:r w:rsidRPr="00FA02FA">
        <w:rPr>
          <w:rFonts w:ascii="Times New Roman" w:hAnsi="Times New Roman"/>
          <w:sz w:val="28"/>
          <w:szCs w:val="28"/>
          <w:vertAlign w:val="subscript"/>
          <w:lang w:val="kk-KZ"/>
        </w:rPr>
        <w:t>0</w:t>
      </w:r>
      <w:r w:rsidRPr="00FA02FA">
        <w:rPr>
          <w:rFonts w:ascii="Times New Roman" w:hAnsi="Times New Roman"/>
          <w:sz w:val="28"/>
          <w:szCs w:val="28"/>
          <w:lang w:val="kk-KZ"/>
        </w:rPr>
        <w:t>/P</w:t>
      </w:r>
      <w:r w:rsidRPr="00FA02FA">
        <w:rPr>
          <w:rFonts w:ascii="Times New Roman" w:hAnsi="Times New Roman"/>
          <w:sz w:val="28"/>
          <w:szCs w:val="28"/>
          <w:vertAlign w:val="subscript"/>
          <w:lang w:val="kk-KZ"/>
        </w:rPr>
        <w:t>0</w:t>
      </w:r>
      <w:r w:rsidRPr="00FA02FA">
        <w:rPr>
          <w:rFonts w:ascii="Times New Roman" w:hAnsi="Times New Roman"/>
          <w:sz w:val="28"/>
          <w:szCs w:val="28"/>
          <w:lang w:val="kk-KZ"/>
        </w:rPr>
        <w:t xml:space="preserve"> – C</w:t>
      </w:r>
      <w:r w:rsidRPr="00FA02FA">
        <w:rPr>
          <w:rFonts w:ascii="Times New Roman" w:hAnsi="Times New Roman"/>
          <w:sz w:val="28"/>
          <w:szCs w:val="28"/>
          <w:vertAlign w:val="subscript"/>
          <w:lang w:val="kk-KZ"/>
        </w:rPr>
        <w:t>x</w:t>
      </w:r>
      <w:r w:rsidRPr="00FA02FA">
        <w:rPr>
          <w:rFonts w:ascii="Times New Roman" w:hAnsi="Times New Roman"/>
          <w:sz w:val="28"/>
          <w:szCs w:val="28"/>
          <w:lang w:val="kk-KZ"/>
        </w:rPr>
        <w:t>]</w:t>
      </w:r>
      <w:r>
        <w:rPr>
          <w:rFonts w:ascii="Times New Roman" w:hAnsi="Times New Roman"/>
          <w:sz w:val="28"/>
          <w:szCs w:val="28"/>
          <w:lang w:val="kk-KZ"/>
        </w:rPr>
        <w:t xml:space="preserve">                                       </w:t>
      </w:r>
      <w:r w:rsidRPr="00FA02FA">
        <w:rPr>
          <w:rFonts w:ascii="Times New Roman" w:hAnsi="Times New Roman"/>
          <w:sz w:val="28"/>
          <w:szCs w:val="28"/>
          <w:lang w:val="kk-KZ"/>
        </w:rPr>
        <w:t>(2)</w:t>
      </w:r>
    </w:p>
    <w:p w14:paraId="0DD4A366" w14:textId="77777777" w:rsidR="00601B43" w:rsidRPr="00FA02FA" w:rsidRDefault="00601B43" w:rsidP="00601B43">
      <w:pPr>
        <w:tabs>
          <w:tab w:val="left" w:pos="1812"/>
          <w:tab w:val="left" w:pos="8505"/>
        </w:tabs>
        <w:spacing w:after="0" w:line="240" w:lineRule="auto"/>
        <w:ind w:firstLine="709"/>
        <w:jc w:val="center"/>
        <w:rPr>
          <w:rFonts w:ascii="Times New Roman" w:hAnsi="Times New Roman"/>
          <w:sz w:val="28"/>
          <w:szCs w:val="28"/>
          <w:lang w:val="kk-KZ"/>
        </w:rPr>
      </w:pPr>
    </w:p>
    <w:p w14:paraId="318D3076"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sidRPr="00FA02FA">
        <w:rPr>
          <w:rFonts w:ascii="Times New Roman" w:hAnsi="Times New Roman"/>
          <w:sz w:val="28"/>
          <w:szCs w:val="28"/>
          <w:lang w:val="kk-KZ"/>
        </w:rPr>
        <w:t>C</w:t>
      </w:r>
      <w:r w:rsidRPr="00FA02FA">
        <w:rPr>
          <w:rFonts w:ascii="Times New Roman" w:hAnsi="Times New Roman"/>
          <w:sz w:val="28"/>
          <w:szCs w:val="28"/>
          <w:vertAlign w:val="subscript"/>
          <w:lang w:val="kk-KZ"/>
        </w:rPr>
        <w:t xml:space="preserve">0 </w:t>
      </w:r>
      <w:r w:rsidRPr="00FA02FA">
        <w:rPr>
          <w:rFonts w:ascii="Times New Roman" w:hAnsi="Times New Roman"/>
          <w:sz w:val="28"/>
          <w:szCs w:val="28"/>
          <w:lang w:val="kk-KZ"/>
        </w:rPr>
        <w:t xml:space="preserve">– </w:t>
      </w:r>
      <w:r>
        <w:rPr>
          <w:rFonts w:ascii="Times New Roman" w:hAnsi="Times New Roman"/>
          <w:sz w:val="28"/>
          <w:szCs w:val="28"/>
          <w:lang w:val="kk-KZ"/>
        </w:rPr>
        <w:t xml:space="preserve">үлгі бақылаудағы және </w:t>
      </w:r>
      <w:r w:rsidRPr="00FA02FA">
        <w:rPr>
          <w:rFonts w:ascii="Times New Roman" w:hAnsi="Times New Roman"/>
          <w:sz w:val="28"/>
          <w:szCs w:val="28"/>
          <w:lang w:val="kk-KZ"/>
        </w:rPr>
        <w:t>C</w:t>
      </w:r>
      <w:r w:rsidRPr="00FA02FA">
        <w:rPr>
          <w:rFonts w:ascii="Times New Roman" w:hAnsi="Times New Roman"/>
          <w:sz w:val="28"/>
          <w:szCs w:val="28"/>
          <w:vertAlign w:val="subscript"/>
          <w:lang w:val="kk-KZ"/>
        </w:rPr>
        <w:t>x</w:t>
      </w:r>
      <w:r>
        <w:rPr>
          <w:rFonts w:ascii="Times New Roman" w:hAnsi="Times New Roman"/>
          <w:sz w:val="28"/>
          <w:szCs w:val="28"/>
          <w:lang w:val="kk-KZ"/>
        </w:rPr>
        <w:t xml:space="preserve"> – зақымдалған өсімдіктегі токсикант концентрациясы </w:t>
      </w:r>
      <w:r w:rsidRPr="00FA02FA">
        <w:rPr>
          <w:rFonts w:ascii="Times New Roman" w:hAnsi="Times New Roman"/>
          <w:sz w:val="28"/>
          <w:szCs w:val="28"/>
          <w:lang w:val="kk-KZ"/>
        </w:rPr>
        <w:t>(</w:t>
      </w:r>
      <w:r>
        <w:rPr>
          <w:rFonts w:ascii="Times New Roman" w:hAnsi="Times New Roman"/>
          <w:sz w:val="28"/>
          <w:szCs w:val="28"/>
          <w:lang w:val="kk-KZ"/>
        </w:rPr>
        <w:t>мг/кг</w:t>
      </w:r>
      <w:r w:rsidRPr="00FA02FA">
        <w:rPr>
          <w:rFonts w:ascii="Times New Roman" w:hAnsi="Times New Roman"/>
          <w:sz w:val="28"/>
          <w:szCs w:val="28"/>
          <w:lang w:val="kk-KZ"/>
        </w:rPr>
        <w:t>)</w:t>
      </w:r>
      <w:r>
        <w:rPr>
          <w:rFonts w:ascii="Times New Roman" w:hAnsi="Times New Roman"/>
          <w:sz w:val="28"/>
          <w:szCs w:val="28"/>
          <w:lang w:val="kk-KZ"/>
        </w:rPr>
        <w:t>;</w:t>
      </w:r>
    </w:p>
    <w:p w14:paraId="1088DF62"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sidRPr="00AF2F9C">
        <w:rPr>
          <w:rFonts w:ascii="Times New Roman" w:hAnsi="Times New Roman"/>
          <w:sz w:val="28"/>
          <w:szCs w:val="28"/>
          <w:lang w:val="kk-KZ"/>
        </w:rPr>
        <w:t>P</w:t>
      </w:r>
      <w:r w:rsidRPr="00AF2F9C">
        <w:rPr>
          <w:rFonts w:ascii="Times New Roman" w:hAnsi="Times New Roman"/>
          <w:sz w:val="28"/>
          <w:szCs w:val="28"/>
          <w:vertAlign w:val="subscript"/>
          <w:lang w:val="kk-KZ"/>
        </w:rPr>
        <w:t>0</w:t>
      </w:r>
      <w:r>
        <w:rPr>
          <w:rFonts w:ascii="Times New Roman" w:hAnsi="Times New Roman"/>
          <w:sz w:val="28"/>
          <w:szCs w:val="28"/>
          <w:vertAlign w:val="subscript"/>
          <w:lang w:val="kk-KZ"/>
        </w:rPr>
        <w:t xml:space="preserve"> </w:t>
      </w:r>
      <w:r>
        <w:rPr>
          <w:rFonts w:ascii="Times New Roman" w:hAnsi="Times New Roman"/>
          <w:sz w:val="28"/>
          <w:szCs w:val="28"/>
          <w:lang w:val="kk-KZ"/>
        </w:rPr>
        <w:t xml:space="preserve">– үлгі бақылаудағы және </w:t>
      </w:r>
      <w:r w:rsidRPr="00AF2F9C">
        <w:rPr>
          <w:rFonts w:ascii="Times New Roman" w:hAnsi="Times New Roman"/>
          <w:sz w:val="28"/>
          <w:szCs w:val="28"/>
          <w:lang w:val="kk-KZ"/>
        </w:rPr>
        <w:t>P</w:t>
      </w:r>
      <w:r w:rsidRPr="00AF2F9C">
        <w:rPr>
          <w:rFonts w:ascii="Times New Roman" w:hAnsi="Times New Roman"/>
          <w:sz w:val="28"/>
          <w:szCs w:val="28"/>
          <w:vertAlign w:val="subscript"/>
          <w:lang w:val="kk-KZ"/>
        </w:rPr>
        <w:t>x</w:t>
      </w:r>
      <w:r>
        <w:rPr>
          <w:rFonts w:ascii="Times New Roman" w:hAnsi="Times New Roman"/>
          <w:sz w:val="28"/>
          <w:szCs w:val="28"/>
          <w:vertAlign w:val="subscript"/>
          <w:lang w:val="kk-KZ"/>
        </w:rPr>
        <w:t xml:space="preserve"> </w:t>
      </w:r>
      <w:r>
        <w:rPr>
          <w:rFonts w:ascii="Times New Roman" w:hAnsi="Times New Roman"/>
          <w:sz w:val="28"/>
          <w:szCs w:val="28"/>
          <w:lang w:val="kk-KZ"/>
        </w:rPr>
        <w:t xml:space="preserve">– металмен зақымдалған өсімдіктегі токсиканттың құрғақ массасы </w:t>
      </w:r>
      <w:r w:rsidRPr="00AF2F9C">
        <w:rPr>
          <w:rFonts w:ascii="Times New Roman" w:hAnsi="Times New Roman"/>
          <w:sz w:val="28"/>
          <w:szCs w:val="28"/>
          <w:lang w:val="kk-KZ"/>
        </w:rPr>
        <w:t>(</w:t>
      </w:r>
      <w:r>
        <w:rPr>
          <w:rFonts w:ascii="Times New Roman" w:hAnsi="Times New Roman"/>
          <w:sz w:val="28"/>
          <w:szCs w:val="28"/>
          <w:lang w:val="kk-KZ"/>
        </w:rPr>
        <w:t>г</w:t>
      </w:r>
      <w:r w:rsidRPr="00AF2F9C">
        <w:rPr>
          <w:rFonts w:ascii="Times New Roman" w:hAnsi="Times New Roman"/>
          <w:sz w:val="28"/>
          <w:szCs w:val="28"/>
          <w:lang w:val="kk-KZ"/>
        </w:rPr>
        <w:t>)</w:t>
      </w:r>
      <w:r>
        <w:rPr>
          <w:rFonts w:ascii="Times New Roman" w:hAnsi="Times New Roman"/>
          <w:sz w:val="28"/>
          <w:szCs w:val="28"/>
          <w:lang w:val="kk-KZ"/>
        </w:rPr>
        <w:t>.</w:t>
      </w:r>
    </w:p>
    <w:p w14:paraId="6DEE7523" w14:textId="77777777" w:rsidR="00601B43" w:rsidRPr="00FA02FA"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sidRPr="00AF2F9C">
        <w:rPr>
          <w:rFonts w:ascii="Times New Roman" w:hAnsi="Times New Roman"/>
          <w:sz w:val="28"/>
          <w:szCs w:val="28"/>
          <w:lang w:val="kk-KZ"/>
        </w:rPr>
        <w:lastRenderedPageBreak/>
        <w:t>(</w:t>
      </w:r>
      <w:r>
        <w:rPr>
          <w:rFonts w:ascii="Times New Roman" w:hAnsi="Times New Roman"/>
          <w:sz w:val="28"/>
          <w:szCs w:val="28"/>
          <w:lang w:val="kk-KZ"/>
        </w:rPr>
        <w:t>ӘД</w:t>
      </w:r>
      <w:r>
        <w:rPr>
          <w:rFonts w:ascii="Times New Roman" w:hAnsi="Times New Roman"/>
          <w:sz w:val="28"/>
          <w:szCs w:val="28"/>
          <w:vertAlign w:val="subscript"/>
          <w:lang w:val="kk-KZ"/>
        </w:rPr>
        <w:t>50</w:t>
      </w:r>
      <w:r w:rsidRPr="00AF2F9C">
        <w:rPr>
          <w:rFonts w:ascii="Times New Roman" w:hAnsi="Times New Roman"/>
          <w:sz w:val="28"/>
          <w:szCs w:val="28"/>
          <w:lang w:val="kk-KZ"/>
        </w:rPr>
        <w:t>)</w:t>
      </w:r>
      <w:r>
        <w:rPr>
          <w:rFonts w:ascii="Times New Roman" w:hAnsi="Times New Roman"/>
          <w:sz w:val="28"/>
          <w:szCs w:val="28"/>
          <w:lang w:val="kk-KZ"/>
        </w:rPr>
        <w:t xml:space="preserve"> – ауыр металдардың әсеріне өсімдіктердің тұрақтылығын бағалау критериі – әсерлі доза </w:t>
      </w:r>
      <w:r w:rsidRPr="00AF2F9C">
        <w:rPr>
          <w:rFonts w:ascii="Times New Roman" w:hAnsi="Times New Roman"/>
          <w:sz w:val="28"/>
          <w:szCs w:val="28"/>
          <w:lang w:val="kk-KZ"/>
        </w:rPr>
        <w:t>(</w:t>
      </w:r>
      <w:r>
        <w:rPr>
          <w:rFonts w:ascii="Times New Roman" w:hAnsi="Times New Roman"/>
          <w:sz w:val="28"/>
          <w:szCs w:val="28"/>
          <w:lang w:val="kk-KZ"/>
        </w:rPr>
        <w:t>ӘД</w:t>
      </w:r>
      <w:r>
        <w:rPr>
          <w:rFonts w:ascii="Times New Roman" w:hAnsi="Times New Roman"/>
          <w:sz w:val="28"/>
          <w:szCs w:val="28"/>
          <w:vertAlign w:val="subscript"/>
          <w:lang w:val="kk-KZ"/>
        </w:rPr>
        <w:t>50</w:t>
      </w:r>
      <w:r w:rsidRPr="00AF2F9C">
        <w:rPr>
          <w:rFonts w:ascii="Times New Roman" w:hAnsi="Times New Roman"/>
          <w:sz w:val="28"/>
          <w:szCs w:val="28"/>
          <w:lang w:val="kk-KZ"/>
        </w:rPr>
        <w:t>)</w:t>
      </w:r>
      <w:r>
        <w:rPr>
          <w:rFonts w:ascii="Times New Roman" w:hAnsi="Times New Roman"/>
          <w:sz w:val="28"/>
          <w:szCs w:val="28"/>
          <w:lang w:val="kk-KZ"/>
        </w:rPr>
        <w:t>. Ол қорғасын үшін 12,2 мк/кг, ал кадмий үшін 3,5 мк/кг.</w:t>
      </w:r>
    </w:p>
    <w:p w14:paraId="7010A4F1" w14:textId="77777777" w:rsidR="00601B43" w:rsidRPr="00FA02FA" w:rsidRDefault="00601B43" w:rsidP="00601B43">
      <w:pPr>
        <w:tabs>
          <w:tab w:val="left" w:pos="1812"/>
          <w:tab w:val="left" w:pos="8505"/>
        </w:tabs>
        <w:spacing w:after="0" w:line="240" w:lineRule="auto"/>
        <w:ind w:firstLine="709"/>
        <w:jc w:val="both"/>
        <w:rPr>
          <w:rFonts w:ascii="Times New Roman" w:hAnsi="Times New Roman"/>
          <w:sz w:val="28"/>
          <w:szCs w:val="28"/>
          <w:lang w:val="kk-KZ"/>
        </w:rPr>
        <w:sectPr w:rsidR="00601B43" w:rsidRPr="00FA02FA" w:rsidSect="00854AA8">
          <w:pgSz w:w="11906" w:h="16838"/>
          <w:pgMar w:top="1134" w:right="566" w:bottom="1134" w:left="1701" w:header="708" w:footer="708" w:gutter="0"/>
          <w:cols w:space="708"/>
          <w:docGrid w:linePitch="360"/>
        </w:sectPr>
      </w:pPr>
    </w:p>
    <w:p w14:paraId="49949AAD"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sidRPr="00FA02FA">
        <w:rPr>
          <w:rFonts w:ascii="Times New Roman" w:hAnsi="Times New Roman"/>
          <w:sz w:val="28"/>
          <w:szCs w:val="28"/>
          <w:lang w:val="kk-KZ"/>
        </w:rPr>
        <w:lastRenderedPageBreak/>
        <w:t xml:space="preserve">Кесте </w:t>
      </w:r>
      <w:r>
        <w:rPr>
          <w:rFonts w:ascii="Times New Roman" w:hAnsi="Times New Roman"/>
          <w:sz w:val="28"/>
          <w:szCs w:val="28"/>
          <w:lang w:val="kk-KZ"/>
        </w:rPr>
        <w:t>6</w:t>
      </w:r>
    </w:p>
    <w:p w14:paraId="64FEB2B1"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Топырақ-өсімдік қоспасындағы қорғасынның </w:t>
      </w:r>
      <w:r w:rsidRPr="00FA02FA">
        <w:rPr>
          <w:rFonts w:ascii="Times New Roman" w:hAnsi="Times New Roman"/>
          <w:sz w:val="28"/>
          <w:szCs w:val="28"/>
          <w:lang w:val="kk-KZ"/>
        </w:rPr>
        <w:t>(</w:t>
      </w:r>
      <w:r>
        <w:rPr>
          <w:rFonts w:ascii="Times New Roman" w:hAnsi="Times New Roman"/>
          <w:sz w:val="28"/>
          <w:szCs w:val="28"/>
          <w:lang w:val="kk-KZ"/>
        </w:rPr>
        <w:t>қорғасын-52 мг/кг</w:t>
      </w:r>
      <w:r w:rsidRPr="00FA02FA">
        <w:rPr>
          <w:rFonts w:ascii="Times New Roman" w:hAnsi="Times New Roman"/>
          <w:sz w:val="28"/>
          <w:szCs w:val="28"/>
          <w:lang w:val="kk-KZ"/>
        </w:rPr>
        <w:t>)</w:t>
      </w:r>
      <w:r>
        <w:rPr>
          <w:rFonts w:ascii="Times New Roman" w:hAnsi="Times New Roman"/>
          <w:sz w:val="28"/>
          <w:szCs w:val="28"/>
          <w:lang w:val="kk-KZ"/>
        </w:rPr>
        <w:t xml:space="preserve"> миграциялық қабілеттілігі</w:t>
      </w:r>
    </w:p>
    <w:tbl>
      <w:tblPr>
        <w:tblStyle w:val="a3"/>
        <w:tblW w:w="14946" w:type="dxa"/>
        <w:jc w:val="center"/>
        <w:tblLayout w:type="fixed"/>
        <w:tblLook w:val="04A0" w:firstRow="1" w:lastRow="0" w:firstColumn="1" w:lastColumn="0" w:noHBand="0" w:noVBand="1"/>
      </w:tblPr>
      <w:tblGrid>
        <w:gridCol w:w="2794"/>
        <w:gridCol w:w="1858"/>
        <w:gridCol w:w="1936"/>
        <w:gridCol w:w="1308"/>
        <w:gridCol w:w="2759"/>
        <w:gridCol w:w="2759"/>
        <w:gridCol w:w="1532"/>
      </w:tblGrid>
      <w:tr w:rsidR="00601B43" w:rsidRPr="003B6E4E" w14:paraId="22C66F12" w14:textId="77777777" w:rsidTr="005447F7">
        <w:trPr>
          <w:trHeight w:val="1337"/>
          <w:jc w:val="center"/>
        </w:trPr>
        <w:tc>
          <w:tcPr>
            <w:tcW w:w="2794" w:type="dxa"/>
          </w:tcPr>
          <w:p w14:paraId="1A1A13F5" w14:textId="77777777" w:rsidR="00601B43"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kk-KZ"/>
              </w:rPr>
              <w:t>Топырақ қоспасындағы қорғасын</w:t>
            </w:r>
          </w:p>
        </w:tc>
        <w:tc>
          <w:tcPr>
            <w:tcW w:w="1858" w:type="dxa"/>
          </w:tcPr>
          <w:p w14:paraId="757C67CE" w14:textId="77777777" w:rsidR="00601B43"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kk-KZ"/>
              </w:rPr>
              <w:t>Өсімдік массасы, г</w:t>
            </w:r>
          </w:p>
        </w:tc>
        <w:tc>
          <w:tcPr>
            <w:tcW w:w="1936" w:type="dxa"/>
          </w:tcPr>
          <w:p w14:paraId="40A746D1" w14:textId="77777777" w:rsidR="00601B43" w:rsidRPr="001C2859"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kk-KZ"/>
              </w:rPr>
              <w:t xml:space="preserve">Өсімдіктегі </w:t>
            </w:r>
            <w:r>
              <w:rPr>
                <w:rFonts w:ascii="Times New Roman" w:hAnsi="Times New Roman"/>
                <w:sz w:val="28"/>
                <w:szCs w:val="28"/>
                <w:lang w:val="en-US"/>
              </w:rPr>
              <w:t>Pb</w:t>
            </w:r>
            <w:r>
              <w:rPr>
                <w:rFonts w:ascii="Times New Roman" w:hAnsi="Times New Roman"/>
                <w:sz w:val="28"/>
                <w:szCs w:val="28"/>
                <w:lang w:val="kk-KZ"/>
              </w:rPr>
              <w:t xml:space="preserve"> мг/кг</w:t>
            </w:r>
          </w:p>
        </w:tc>
        <w:tc>
          <w:tcPr>
            <w:tcW w:w="1308" w:type="dxa"/>
          </w:tcPr>
          <w:p w14:paraId="6C5498DD" w14:textId="77777777" w:rsidR="00601B43" w:rsidRPr="001C2859" w:rsidRDefault="00601B43" w:rsidP="005447F7">
            <w:pPr>
              <w:tabs>
                <w:tab w:val="left" w:pos="1812"/>
                <w:tab w:val="left" w:pos="8505"/>
              </w:tabs>
              <w:jc w:val="both"/>
              <w:rPr>
                <w:rFonts w:ascii="Times New Roman" w:hAnsi="Times New Roman"/>
                <w:sz w:val="28"/>
                <w:szCs w:val="28"/>
              </w:rPr>
            </w:pPr>
            <w:r>
              <w:rPr>
                <w:rFonts w:ascii="Times New Roman" w:hAnsi="Times New Roman"/>
                <w:sz w:val="28"/>
                <w:szCs w:val="28"/>
                <w:lang w:val="kk-KZ"/>
              </w:rPr>
              <w:t xml:space="preserve">ФЭ </w:t>
            </w:r>
            <w:r>
              <w:rPr>
                <w:rFonts w:ascii="Times New Roman" w:hAnsi="Times New Roman"/>
                <w:sz w:val="28"/>
                <w:szCs w:val="28"/>
              </w:rPr>
              <w:t>%</w:t>
            </w:r>
          </w:p>
        </w:tc>
        <w:tc>
          <w:tcPr>
            <w:tcW w:w="2759" w:type="dxa"/>
          </w:tcPr>
          <w:p w14:paraId="0479476E" w14:textId="77777777" w:rsidR="00601B43" w:rsidRPr="001C2859" w:rsidRDefault="00601B43" w:rsidP="005447F7">
            <w:pPr>
              <w:tabs>
                <w:tab w:val="left" w:pos="1812"/>
                <w:tab w:val="left" w:pos="8505"/>
              </w:tabs>
              <w:jc w:val="both"/>
              <w:rPr>
                <w:rFonts w:ascii="Times New Roman" w:hAnsi="Times New Roman"/>
                <w:sz w:val="28"/>
                <w:szCs w:val="28"/>
                <w:lang w:val="en-US"/>
              </w:rPr>
            </w:pPr>
            <w:r>
              <w:rPr>
                <w:rFonts w:ascii="Times New Roman" w:hAnsi="Times New Roman"/>
                <w:sz w:val="28"/>
                <w:szCs w:val="28"/>
                <w:lang w:val="kk-KZ"/>
              </w:rPr>
              <w:t xml:space="preserve">Токсикалық коэффициенті </w:t>
            </w:r>
            <w:r>
              <w:rPr>
                <w:rFonts w:ascii="Times New Roman" w:hAnsi="Times New Roman"/>
                <w:sz w:val="28"/>
                <w:szCs w:val="28"/>
              </w:rPr>
              <w:t>(</w:t>
            </w:r>
            <w:r>
              <w:rPr>
                <w:rFonts w:ascii="Times New Roman" w:hAnsi="Times New Roman"/>
                <w:sz w:val="28"/>
                <w:szCs w:val="28"/>
                <w:lang w:val="kk-KZ"/>
              </w:rPr>
              <w:t>КТ</w:t>
            </w:r>
            <w:r>
              <w:rPr>
                <w:rFonts w:ascii="Times New Roman" w:hAnsi="Times New Roman"/>
                <w:sz w:val="28"/>
                <w:szCs w:val="28"/>
              </w:rPr>
              <w:t>)</w:t>
            </w:r>
          </w:p>
        </w:tc>
        <w:tc>
          <w:tcPr>
            <w:tcW w:w="2759" w:type="dxa"/>
          </w:tcPr>
          <w:p w14:paraId="3BB6053A" w14:textId="77777777" w:rsidR="00601B43"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kk-KZ"/>
              </w:rPr>
              <w:t>Биологиялық сіңіру коэффициенті</w:t>
            </w:r>
          </w:p>
        </w:tc>
        <w:tc>
          <w:tcPr>
            <w:tcW w:w="1532" w:type="dxa"/>
          </w:tcPr>
          <w:p w14:paraId="50F359BC" w14:textId="77777777" w:rsidR="00601B43" w:rsidRPr="001C2859"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kk-KZ"/>
              </w:rPr>
              <w:t xml:space="preserve">Әсерлі доза </w:t>
            </w:r>
            <w:r w:rsidRPr="001C2859">
              <w:rPr>
                <w:rFonts w:ascii="Times New Roman" w:hAnsi="Times New Roman"/>
                <w:sz w:val="28"/>
                <w:szCs w:val="28"/>
                <w:lang w:val="kk-KZ"/>
              </w:rPr>
              <w:t>(</w:t>
            </w:r>
            <w:r>
              <w:rPr>
                <w:rFonts w:ascii="Times New Roman" w:hAnsi="Times New Roman"/>
                <w:sz w:val="28"/>
                <w:szCs w:val="28"/>
                <w:lang w:val="kk-KZ"/>
              </w:rPr>
              <w:t>ӘД</w:t>
            </w:r>
            <w:r>
              <w:rPr>
                <w:rFonts w:ascii="Times New Roman" w:hAnsi="Times New Roman"/>
                <w:sz w:val="28"/>
                <w:szCs w:val="28"/>
                <w:vertAlign w:val="subscript"/>
                <w:lang w:val="kk-KZ"/>
              </w:rPr>
              <w:t>50</w:t>
            </w:r>
            <w:r w:rsidRPr="001C2859">
              <w:rPr>
                <w:rFonts w:ascii="Times New Roman" w:hAnsi="Times New Roman"/>
                <w:sz w:val="28"/>
                <w:szCs w:val="28"/>
                <w:lang w:val="kk-KZ"/>
              </w:rPr>
              <w:t>)</w:t>
            </w:r>
            <w:r>
              <w:rPr>
                <w:rFonts w:ascii="Times New Roman" w:hAnsi="Times New Roman"/>
                <w:sz w:val="28"/>
                <w:szCs w:val="28"/>
                <w:lang w:val="kk-KZ"/>
              </w:rPr>
              <w:t>, мг/кг</w:t>
            </w:r>
          </w:p>
        </w:tc>
      </w:tr>
      <w:tr w:rsidR="00601B43" w14:paraId="666163A8" w14:textId="77777777" w:rsidTr="005447F7">
        <w:trPr>
          <w:trHeight w:val="870"/>
          <w:jc w:val="center"/>
        </w:trPr>
        <w:tc>
          <w:tcPr>
            <w:tcW w:w="2794" w:type="dxa"/>
          </w:tcPr>
          <w:p w14:paraId="319FBCFD" w14:textId="77777777" w:rsidR="00601B43" w:rsidRPr="001C2859" w:rsidRDefault="00601B43" w:rsidP="005447F7">
            <w:pPr>
              <w:tabs>
                <w:tab w:val="left" w:pos="1812"/>
                <w:tab w:val="left" w:pos="8505"/>
              </w:tabs>
              <w:jc w:val="both"/>
              <w:rPr>
                <w:rFonts w:ascii="Times New Roman" w:hAnsi="Times New Roman"/>
                <w:sz w:val="28"/>
                <w:szCs w:val="28"/>
                <w:lang w:val="en-US"/>
              </w:rPr>
            </w:pPr>
            <w:proofErr w:type="gramStart"/>
            <w:r>
              <w:rPr>
                <w:rFonts w:ascii="Times New Roman" w:hAnsi="Times New Roman"/>
                <w:sz w:val="28"/>
                <w:szCs w:val="28"/>
                <w:lang w:val="en-US"/>
              </w:rPr>
              <w:t>Pb(</w:t>
            </w:r>
            <w:proofErr w:type="gramEnd"/>
            <w:r>
              <w:rPr>
                <w:rFonts w:ascii="Times New Roman" w:hAnsi="Times New Roman"/>
                <w:sz w:val="28"/>
                <w:szCs w:val="28"/>
                <w:lang w:val="en-US"/>
              </w:rPr>
              <w:t>NO</w:t>
            </w:r>
            <w:r>
              <w:rPr>
                <w:rFonts w:ascii="Times New Roman" w:hAnsi="Times New Roman"/>
                <w:sz w:val="28"/>
                <w:szCs w:val="28"/>
                <w:vertAlign w:val="subscript"/>
                <w:lang w:val="en-US"/>
              </w:rPr>
              <w:t>3</w:t>
            </w:r>
            <w:r>
              <w:rPr>
                <w:rFonts w:ascii="Times New Roman" w:hAnsi="Times New Roman"/>
                <w:sz w:val="28"/>
                <w:szCs w:val="28"/>
                <w:lang w:val="en-US"/>
              </w:rPr>
              <w:t>)</w:t>
            </w:r>
            <w:r>
              <w:rPr>
                <w:rFonts w:ascii="Times New Roman" w:hAnsi="Times New Roman"/>
                <w:sz w:val="28"/>
                <w:szCs w:val="28"/>
                <w:vertAlign w:val="subscript"/>
                <w:lang w:val="en-US"/>
              </w:rPr>
              <w:t>2</w:t>
            </w:r>
          </w:p>
        </w:tc>
        <w:tc>
          <w:tcPr>
            <w:tcW w:w="1858" w:type="dxa"/>
          </w:tcPr>
          <w:p w14:paraId="5821F945"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4,7</w:t>
            </w:r>
          </w:p>
        </w:tc>
        <w:tc>
          <w:tcPr>
            <w:tcW w:w="1936" w:type="dxa"/>
          </w:tcPr>
          <w:p w14:paraId="2A64B139"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3</w:t>
            </w:r>
          </w:p>
        </w:tc>
        <w:tc>
          <w:tcPr>
            <w:tcW w:w="1308" w:type="dxa"/>
          </w:tcPr>
          <w:p w14:paraId="73EF936C"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47</w:t>
            </w:r>
          </w:p>
        </w:tc>
        <w:tc>
          <w:tcPr>
            <w:tcW w:w="2759" w:type="dxa"/>
          </w:tcPr>
          <w:p w14:paraId="48F78D85"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0,13</w:t>
            </w:r>
          </w:p>
        </w:tc>
        <w:tc>
          <w:tcPr>
            <w:tcW w:w="2759" w:type="dxa"/>
          </w:tcPr>
          <w:p w14:paraId="5BFD07BF"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0,00013</w:t>
            </w:r>
          </w:p>
        </w:tc>
        <w:tc>
          <w:tcPr>
            <w:tcW w:w="1532" w:type="dxa"/>
          </w:tcPr>
          <w:p w14:paraId="151F21D3"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w:t>
            </w:r>
          </w:p>
        </w:tc>
      </w:tr>
      <w:tr w:rsidR="00601B43" w14:paraId="02A02100" w14:textId="77777777" w:rsidTr="005447F7">
        <w:trPr>
          <w:trHeight w:val="801"/>
          <w:jc w:val="center"/>
        </w:trPr>
        <w:tc>
          <w:tcPr>
            <w:tcW w:w="2794" w:type="dxa"/>
          </w:tcPr>
          <w:p w14:paraId="4139133A" w14:textId="77777777" w:rsidR="00601B43" w:rsidRPr="005F17A7" w:rsidRDefault="00601B43" w:rsidP="005447F7">
            <w:pPr>
              <w:tabs>
                <w:tab w:val="left" w:pos="1812"/>
                <w:tab w:val="left" w:pos="8505"/>
              </w:tabs>
              <w:jc w:val="both"/>
              <w:rPr>
                <w:rFonts w:ascii="Times New Roman" w:hAnsi="Times New Roman"/>
                <w:sz w:val="28"/>
                <w:szCs w:val="28"/>
                <w:lang w:val="en-US"/>
              </w:rPr>
            </w:pPr>
            <w:proofErr w:type="gramStart"/>
            <w:r>
              <w:rPr>
                <w:rFonts w:ascii="Times New Roman" w:hAnsi="Times New Roman"/>
                <w:sz w:val="28"/>
                <w:szCs w:val="28"/>
                <w:lang w:val="en-US"/>
              </w:rPr>
              <w:t>Pb(</w:t>
            </w:r>
            <w:proofErr w:type="gramEnd"/>
            <w:r>
              <w:rPr>
                <w:rFonts w:ascii="Times New Roman" w:hAnsi="Times New Roman"/>
                <w:sz w:val="28"/>
                <w:szCs w:val="28"/>
                <w:lang w:val="en-US"/>
              </w:rPr>
              <w:t>NO</w:t>
            </w:r>
            <w:r>
              <w:rPr>
                <w:rFonts w:ascii="Times New Roman" w:hAnsi="Times New Roman"/>
                <w:sz w:val="28"/>
                <w:szCs w:val="28"/>
                <w:vertAlign w:val="subscript"/>
                <w:lang w:val="en-US"/>
              </w:rPr>
              <w:t>3</w:t>
            </w:r>
            <w:r>
              <w:rPr>
                <w:rFonts w:ascii="Times New Roman" w:hAnsi="Times New Roman"/>
                <w:sz w:val="28"/>
                <w:szCs w:val="28"/>
                <w:lang w:val="en-US"/>
              </w:rPr>
              <w:t>)2+Cd(NO</w:t>
            </w:r>
            <w:r>
              <w:rPr>
                <w:rFonts w:ascii="Times New Roman" w:hAnsi="Times New Roman"/>
                <w:sz w:val="28"/>
                <w:szCs w:val="28"/>
                <w:vertAlign w:val="subscript"/>
                <w:lang w:val="en-US"/>
              </w:rPr>
              <w:t>3</w:t>
            </w:r>
            <w:r>
              <w:rPr>
                <w:rFonts w:ascii="Times New Roman" w:hAnsi="Times New Roman"/>
                <w:sz w:val="28"/>
                <w:szCs w:val="28"/>
                <w:lang w:val="en-US"/>
              </w:rPr>
              <w:t>)2</w:t>
            </w:r>
          </w:p>
        </w:tc>
        <w:tc>
          <w:tcPr>
            <w:tcW w:w="1858" w:type="dxa"/>
          </w:tcPr>
          <w:p w14:paraId="45A360D3"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4,3</w:t>
            </w:r>
          </w:p>
        </w:tc>
        <w:tc>
          <w:tcPr>
            <w:tcW w:w="1936" w:type="dxa"/>
          </w:tcPr>
          <w:p w14:paraId="27C666CE"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4,2</w:t>
            </w:r>
          </w:p>
        </w:tc>
        <w:tc>
          <w:tcPr>
            <w:tcW w:w="1308" w:type="dxa"/>
          </w:tcPr>
          <w:p w14:paraId="0162B2C0"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45</w:t>
            </w:r>
          </w:p>
        </w:tc>
        <w:tc>
          <w:tcPr>
            <w:tcW w:w="2759" w:type="dxa"/>
          </w:tcPr>
          <w:p w14:paraId="42700EEC"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0,17</w:t>
            </w:r>
          </w:p>
        </w:tc>
        <w:tc>
          <w:tcPr>
            <w:tcW w:w="2759" w:type="dxa"/>
          </w:tcPr>
          <w:p w14:paraId="5FF93CCA"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0,00069</w:t>
            </w:r>
          </w:p>
        </w:tc>
        <w:tc>
          <w:tcPr>
            <w:tcW w:w="1532" w:type="dxa"/>
          </w:tcPr>
          <w:p w14:paraId="779DFA81"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2</w:t>
            </w:r>
          </w:p>
        </w:tc>
      </w:tr>
      <w:tr w:rsidR="00601B43" w14:paraId="0CFF8E9E" w14:textId="77777777" w:rsidTr="005447F7">
        <w:trPr>
          <w:trHeight w:val="555"/>
          <w:jc w:val="center"/>
        </w:trPr>
        <w:tc>
          <w:tcPr>
            <w:tcW w:w="2794" w:type="dxa"/>
          </w:tcPr>
          <w:p w14:paraId="541EB379" w14:textId="77777777" w:rsidR="00601B43" w:rsidRPr="005F17A7" w:rsidRDefault="00601B43" w:rsidP="005447F7">
            <w:pPr>
              <w:tabs>
                <w:tab w:val="left" w:pos="1812"/>
                <w:tab w:val="left" w:pos="8505"/>
              </w:tabs>
              <w:jc w:val="both"/>
              <w:rPr>
                <w:rFonts w:ascii="Times New Roman" w:hAnsi="Times New Roman"/>
                <w:sz w:val="28"/>
                <w:szCs w:val="28"/>
                <w:lang w:val="kk-KZ"/>
              </w:rPr>
            </w:pPr>
            <w:r>
              <w:rPr>
                <w:rFonts w:ascii="Times New Roman" w:hAnsi="Times New Roman"/>
                <w:sz w:val="28"/>
                <w:szCs w:val="28"/>
                <w:lang w:val="en-US"/>
              </w:rPr>
              <w:t>Pb+</w:t>
            </w:r>
            <w:r>
              <w:rPr>
                <w:rFonts w:ascii="Times New Roman" w:hAnsi="Times New Roman"/>
                <w:sz w:val="28"/>
                <w:szCs w:val="28"/>
                <w:lang w:val="kk-KZ"/>
              </w:rPr>
              <w:t>топырақ</w:t>
            </w:r>
          </w:p>
        </w:tc>
        <w:tc>
          <w:tcPr>
            <w:tcW w:w="1858" w:type="dxa"/>
          </w:tcPr>
          <w:p w14:paraId="38D804D2"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3,6</w:t>
            </w:r>
          </w:p>
        </w:tc>
        <w:tc>
          <w:tcPr>
            <w:tcW w:w="1936" w:type="dxa"/>
          </w:tcPr>
          <w:p w14:paraId="523DD14B"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12</w:t>
            </w:r>
          </w:p>
        </w:tc>
        <w:tc>
          <w:tcPr>
            <w:tcW w:w="1308" w:type="dxa"/>
          </w:tcPr>
          <w:p w14:paraId="2892FE64"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42</w:t>
            </w:r>
          </w:p>
        </w:tc>
        <w:tc>
          <w:tcPr>
            <w:tcW w:w="2759" w:type="dxa"/>
          </w:tcPr>
          <w:p w14:paraId="2A361B7F"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0,33</w:t>
            </w:r>
          </w:p>
        </w:tc>
        <w:tc>
          <w:tcPr>
            <w:tcW w:w="2759" w:type="dxa"/>
          </w:tcPr>
          <w:p w14:paraId="78C99074"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0,014</w:t>
            </w:r>
          </w:p>
        </w:tc>
        <w:tc>
          <w:tcPr>
            <w:tcW w:w="1532" w:type="dxa"/>
          </w:tcPr>
          <w:p w14:paraId="67B7B09E" w14:textId="77777777" w:rsidR="00601B43" w:rsidRDefault="00601B43" w:rsidP="005447F7">
            <w:pPr>
              <w:tabs>
                <w:tab w:val="left" w:pos="1812"/>
                <w:tab w:val="left" w:pos="8505"/>
              </w:tabs>
              <w:jc w:val="center"/>
              <w:rPr>
                <w:rFonts w:ascii="Times New Roman" w:hAnsi="Times New Roman"/>
                <w:sz w:val="28"/>
                <w:szCs w:val="28"/>
                <w:lang w:val="kk-KZ"/>
              </w:rPr>
            </w:pPr>
            <w:r>
              <w:rPr>
                <w:rFonts w:ascii="Times New Roman" w:hAnsi="Times New Roman"/>
                <w:sz w:val="28"/>
                <w:szCs w:val="28"/>
                <w:lang w:val="kk-KZ"/>
              </w:rPr>
              <w:t>12,2</w:t>
            </w:r>
          </w:p>
        </w:tc>
      </w:tr>
    </w:tbl>
    <w:p w14:paraId="430F087C"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sectPr w:rsidR="00601B43" w:rsidSect="00CD7944">
          <w:pgSz w:w="16838" w:h="11906" w:orient="landscape"/>
          <w:pgMar w:top="1701" w:right="566" w:bottom="851" w:left="1134" w:header="709" w:footer="709" w:gutter="0"/>
          <w:cols w:space="708"/>
          <w:docGrid w:linePitch="360"/>
        </w:sectPr>
      </w:pPr>
    </w:p>
    <w:p w14:paraId="32C542A8"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6-ші кестеде қорғасынның миграциялық қабілеті басқа металдармен қосылыстарда үлкейетіндігін көрсетеді. Ол жылжымалы түрге айналып, өсімдіктің бойында жан-жақты таралып, </w:t>
      </w:r>
      <w:r w:rsidRPr="00842391">
        <w:rPr>
          <w:rFonts w:ascii="Times New Roman" w:hAnsi="Times New Roman"/>
          <w:sz w:val="28"/>
          <w:szCs w:val="28"/>
          <w:lang w:val="kk-KZ"/>
        </w:rPr>
        <w:t>Pb(NO</w:t>
      </w:r>
      <w:r w:rsidRPr="00842391">
        <w:rPr>
          <w:rFonts w:ascii="Times New Roman" w:hAnsi="Times New Roman"/>
          <w:sz w:val="28"/>
          <w:szCs w:val="28"/>
          <w:vertAlign w:val="subscript"/>
          <w:lang w:val="kk-KZ"/>
        </w:rPr>
        <w:t>3</w:t>
      </w:r>
      <w:r w:rsidRPr="00842391">
        <w:rPr>
          <w:rFonts w:ascii="Times New Roman" w:hAnsi="Times New Roman"/>
          <w:sz w:val="28"/>
          <w:szCs w:val="28"/>
          <w:lang w:val="kk-KZ"/>
        </w:rPr>
        <w:t>)</w:t>
      </w:r>
      <w:r w:rsidRPr="00842391">
        <w:rPr>
          <w:rFonts w:ascii="Times New Roman" w:hAnsi="Times New Roman"/>
          <w:sz w:val="28"/>
          <w:szCs w:val="28"/>
          <w:vertAlign w:val="subscript"/>
          <w:lang w:val="kk-KZ"/>
        </w:rPr>
        <w:t>2</w:t>
      </w:r>
      <w:r w:rsidRPr="00842391">
        <w:rPr>
          <w:rFonts w:ascii="Times New Roman" w:hAnsi="Times New Roman"/>
          <w:sz w:val="28"/>
          <w:szCs w:val="28"/>
          <w:lang w:val="kk-KZ"/>
        </w:rPr>
        <w:t>+Cd(NO</w:t>
      </w:r>
      <w:r w:rsidRPr="00842391">
        <w:rPr>
          <w:rFonts w:ascii="Times New Roman" w:hAnsi="Times New Roman"/>
          <w:sz w:val="28"/>
          <w:szCs w:val="28"/>
          <w:vertAlign w:val="subscript"/>
          <w:lang w:val="kk-KZ"/>
        </w:rPr>
        <w:t>3</w:t>
      </w:r>
      <w:r w:rsidRPr="00842391">
        <w:rPr>
          <w:rFonts w:ascii="Times New Roman" w:hAnsi="Times New Roman"/>
          <w:sz w:val="28"/>
          <w:szCs w:val="28"/>
          <w:lang w:val="kk-KZ"/>
        </w:rPr>
        <w:t>)</w:t>
      </w:r>
      <w:r w:rsidRPr="00842391">
        <w:rPr>
          <w:rFonts w:ascii="Times New Roman" w:hAnsi="Times New Roman"/>
          <w:sz w:val="28"/>
          <w:szCs w:val="28"/>
          <w:vertAlign w:val="subscript"/>
          <w:lang w:val="kk-KZ"/>
        </w:rPr>
        <w:t>2</w:t>
      </w:r>
      <w:r w:rsidRPr="00842391">
        <w:rPr>
          <w:rFonts w:ascii="Times New Roman" w:hAnsi="Times New Roman"/>
          <w:sz w:val="28"/>
          <w:szCs w:val="28"/>
          <w:lang w:val="kk-KZ"/>
        </w:rPr>
        <w:t xml:space="preserve"> </w:t>
      </w:r>
      <w:r>
        <w:rPr>
          <w:rFonts w:ascii="Times New Roman" w:hAnsi="Times New Roman"/>
          <w:sz w:val="28"/>
          <w:szCs w:val="28"/>
          <w:lang w:val="kk-KZ"/>
        </w:rPr>
        <w:t xml:space="preserve">қосылыстарында қорғасынның өсімдіктегі мөлшері 3-4,2 мг/кг, уыттылық коэффициенті 0,13-0,17, өсімдікке әсерлі дозасы 4-2 мг/кг болады. Басқа қоспасыз тек белсендірілген топырақта миграциялық қабілеті төмендеп, </w:t>
      </w:r>
      <w:r w:rsidRPr="00842391">
        <w:rPr>
          <w:rFonts w:ascii="Times New Roman" w:hAnsi="Times New Roman"/>
          <w:sz w:val="28"/>
          <w:szCs w:val="28"/>
          <w:lang w:val="kk-KZ"/>
        </w:rPr>
        <w:t>Pb</w:t>
      </w:r>
      <w:r>
        <w:rPr>
          <w:rFonts w:ascii="Times New Roman" w:hAnsi="Times New Roman"/>
          <w:sz w:val="28"/>
          <w:szCs w:val="28"/>
          <w:lang w:val="kk-KZ"/>
        </w:rPr>
        <w:t xml:space="preserve"> өсімдіктің өнімділігіне тікелей әсер етіп, </w:t>
      </w:r>
      <w:r w:rsidRPr="00842391">
        <w:rPr>
          <w:rFonts w:ascii="Times New Roman" w:hAnsi="Times New Roman"/>
          <w:sz w:val="28"/>
          <w:szCs w:val="28"/>
          <w:lang w:val="kk-KZ"/>
        </w:rPr>
        <w:t>Pb</w:t>
      </w:r>
      <w:r>
        <w:rPr>
          <w:rFonts w:ascii="Times New Roman" w:hAnsi="Times New Roman"/>
          <w:sz w:val="28"/>
          <w:szCs w:val="28"/>
          <w:lang w:val="kk-KZ"/>
        </w:rPr>
        <w:t>-12 мг/кг, уыттылық коэффициенті-0,33-ке көтеріледі. Яғни қорғасынның адсорбциялану қабілеті кадмийге қарағанда жоғары, сондықтан ол иондармен қоспада, өз иондары есебінен де сейіліп, өсімдікке әсері азаяды.</w:t>
      </w:r>
    </w:p>
    <w:p w14:paraId="549AF70E"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Қазіргі кезде өндіріс дамыған елдерде ауыр металдармен ластанған топырақты ремедиациялау технологиясы үлкен сұранысқа ие. Арнайы таңдалып алынған жоғары сатыдағы гипераккумулятор өсімдіктерді өсіру арқылы ластанған топырақты ауыр металдардан фитоэкстракция әдісі арқылы тазартуға болады. Фитоэкстаркцияның қарапайымдылығы мен экономикалық жағынан тиімділігі әдеттегі агротехникалық шараларды қолдану арқылы ластанған аудандарды Күн энергиясы есебінен тазартуға бағытталған. Ластанған топырақтан ауыр металдарды фитоэкстракциялау технологиясы екі кезеңнен тұрады: дайындық кезеңі және фитоэкстракцияның өзі. Бірінші кезеңде топырақ үлгілерін алып, ауыр металдар мөлшерін анықтау арқылы ластанған ауданды анықтау және алынған нәтижелерді ШМК </w:t>
      </w:r>
      <w:r w:rsidRPr="00207CFA">
        <w:rPr>
          <w:rFonts w:ascii="Times New Roman" w:hAnsi="Times New Roman"/>
          <w:sz w:val="28"/>
          <w:szCs w:val="28"/>
          <w:lang w:val="kk-KZ"/>
        </w:rPr>
        <w:t>(</w:t>
      </w:r>
      <w:r>
        <w:rPr>
          <w:rFonts w:ascii="Times New Roman" w:hAnsi="Times New Roman"/>
          <w:sz w:val="28"/>
          <w:szCs w:val="28"/>
          <w:lang w:val="kk-KZ"/>
        </w:rPr>
        <w:t>шекті мүмкін концентрация</w:t>
      </w:r>
      <w:r w:rsidRPr="00207CFA">
        <w:rPr>
          <w:rFonts w:ascii="Times New Roman" w:hAnsi="Times New Roman"/>
          <w:sz w:val="28"/>
          <w:szCs w:val="28"/>
          <w:lang w:val="kk-KZ"/>
        </w:rPr>
        <w:t>)</w:t>
      </w:r>
      <w:r>
        <w:rPr>
          <w:rFonts w:ascii="Times New Roman" w:hAnsi="Times New Roman"/>
          <w:sz w:val="28"/>
          <w:szCs w:val="28"/>
          <w:lang w:val="kk-KZ"/>
        </w:rPr>
        <w:t xml:space="preserve"> немесе басқа да тиісті критерийлер бойынша салыстыру </w:t>
      </w:r>
      <w:r w:rsidRPr="00207CFA">
        <w:rPr>
          <w:rFonts w:ascii="Times New Roman" w:hAnsi="Times New Roman"/>
          <w:sz w:val="28"/>
          <w:szCs w:val="28"/>
          <w:lang w:val="kk-KZ"/>
        </w:rPr>
        <w:t>[</w:t>
      </w:r>
      <w:r>
        <w:rPr>
          <w:rFonts w:ascii="Times New Roman" w:hAnsi="Times New Roman"/>
          <w:sz w:val="28"/>
          <w:szCs w:val="28"/>
          <w:lang w:val="kk-KZ"/>
        </w:rPr>
        <w:t>43</w:t>
      </w:r>
      <w:r w:rsidRPr="00207CFA">
        <w:rPr>
          <w:rFonts w:ascii="Times New Roman" w:hAnsi="Times New Roman"/>
          <w:sz w:val="28"/>
          <w:szCs w:val="28"/>
          <w:lang w:val="kk-KZ"/>
        </w:rPr>
        <w:t>]</w:t>
      </w:r>
      <w:r>
        <w:rPr>
          <w:rFonts w:ascii="Times New Roman" w:hAnsi="Times New Roman"/>
          <w:sz w:val="28"/>
          <w:szCs w:val="28"/>
          <w:lang w:val="kk-KZ"/>
        </w:rPr>
        <w:t>. Көбінесе топырақтағы ауыр металдардың жылжымалы пішіндердің мөлшеріне көбірек көңіл аудару керек, себебі ол өсімдіктермен оңай экстракцияланады.</w:t>
      </w:r>
    </w:p>
    <w:p w14:paraId="5804ADA0" w14:textId="77777777" w:rsidR="00601B43" w:rsidRDefault="00601B43" w:rsidP="00601B43">
      <w:pPr>
        <w:tabs>
          <w:tab w:val="left" w:pos="1812"/>
          <w:tab w:val="left" w:pos="8505"/>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Ауыр металдармен ластанған ауданды анықтаумен қатар, топырақ климаттық жағдайларға және ластану типіне бейімделген тиімді гипераккумулятор-өсімдіктерді іздестіру қажет. Ластанған топырақты ауыр металдармен тазарту үшін қолданылатын өсімдіктер төмендегі талаптарға сай болуы керек:</w:t>
      </w:r>
    </w:p>
    <w:p w14:paraId="4685AF49"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ауыр металдардың жоғары концентрациясына төзімді;</w:t>
      </w:r>
    </w:p>
    <w:p w14:paraId="11A26D65"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көп мөлшерде бірнеше металдарды сіңіріп, жер үсті мүшелерінде жинақтауға қабілетті – өсу жылдамдығы мен биомассасы жоғары;</w:t>
      </w:r>
    </w:p>
    <w:p w14:paraId="1F4B886C"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тамыр жүйесі ауқымды;</w:t>
      </w:r>
    </w:p>
    <w:p w14:paraId="2FBD4AB6"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зиянкестер мен әртүрлі ауруларға төзімді;</w:t>
      </w:r>
    </w:p>
    <w:p w14:paraId="0BE7F9CB"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қарапайым агротехникалық шараларды мақұлдайтын;</w:t>
      </w:r>
    </w:p>
    <w:p w14:paraId="5D6693C5"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жер үсті бөлігін шауып, жинауға қолайлы;</w:t>
      </w:r>
    </w:p>
    <w:p w14:paraId="433FE128" w14:textId="77777777" w:rsidR="00601B43" w:rsidRDefault="00601B43" w:rsidP="00601B43">
      <w:pPr>
        <w:pStyle w:val="a4"/>
        <w:numPr>
          <w:ilvl w:val="0"/>
          <w:numId w:val="1"/>
        </w:numPr>
        <w:tabs>
          <w:tab w:val="left" w:pos="1812"/>
          <w:tab w:val="left" w:pos="8505"/>
        </w:tabs>
        <w:spacing w:after="0" w:line="240" w:lineRule="auto"/>
        <w:jc w:val="both"/>
        <w:rPr>
          <w:rFonts w:ascii="Times New Roman" w:hAnsi="Times New Roman"/>
          <w:sz w:val="28"/>
          <w:szCs w:val="28"/>
          <w:lang w:val="kk-KZ"/>
        </w:rPr>
      </w:pPr>
      <w:r>
        <w:rPr>
          <w:rFonts w:ascii="Times New Roman" w:hAnsi="Times New Roman"/>
          <w:sz w:val="28"/>
          <w:szCs w:val="28"/>
          <w:lang w:val="kk-KZ"/>
        </w:rPr>
        <w:t>улану қаупі туындамау үшін үй және жабайы жануарлардың мал азықтық шөбі болмауы.</w:t>
      </w:r>
    </w:p>
    <w:p w14:paraId="04AD874A"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Та</w:t>
      </w:r>
      <w:r w:rsidRPr="00D4012F">
        <w:rPr>
          <w:rFonts w:ascii="Times New Roman" w:hAnsi="Times New Roman"/>
          <w:sz w:val="28"/>
          <w:szCs w:val="28"/>
          <w:lang w:val="kk-KZ"/>
        </w:rPr>
        <w:t>мырдан ауыр</w:t>
      </w:r>
      <w:r>
        <w:rPr>
          <w:rFonts w:ascii="Times New Roman" w:hAnsi="Times New Roman"/>
          <w:sz w:val="28"/>
          <w:szCs w:val="28"/>
          <w:lang w:val="kk-KZ"/>
        </w:rPr>
        <w:t xml:space="preserve"> металдарды алу мүмкіндігі төмен болуына байланысты ауыр металдардың жер үсті бөлігі биомассасының жоғары болуы мен жер үсті бөлігінде көп мөлшерде ауыр металдардың жинақталуы тиіс.</w:t>
      </w:r>
    </w:p>
    <w:p w14:paraId="102BC780"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Содан кейін зертханалық жағдайда өсімдіктің улану симптомдарын туындатпайтын және ауыр металдардың максималды қандай мөлшерін жер үсті бөлігінде жинақтай алатыны анықталады. Топырақтағы ауыр </w:t>
      </w:r>
      <w:r>
        <w:rPr>
          <w:rFonts w:ascii="Times New Roman" w:hAnsi="Times New Roman"/>
          <w:sz w:val="28"/>
          <w:szCs w:val="28"/>
          <w:lang w:val="kk-KZ"/>
        </w:rPr>
        <w:lastRenderedPageBreak/>
        <w:t>металдардың қозғалысы мен олардың тамырдан жер үсті бөлігіне  транслокациялануын арттыратын фитоэкстракция эффекторларын іздестіру жүргізіледі. Бұл үдеріс индуцирленген немесе стимуляциялаушы фитоэкстракция деп аталады. Бұл әдісте ластанған топыраққа құрғақ жер үсті биомассасына есептегенде 1</w:t>
      </w:r>
      <w:r w:rsidRPr="00291D86">
        <w:rPr>
          <w:rFonts w:ascii="Times New Roman" w:hAnsi="Times New Roman"/>
          <w:sz w:val="28"/>
          <w:szCs w:val="28"/>
          <w:lang w:val="kk-KZ"/>
        </w:rPr>
        <w:t>%</w:t>
      </w:r>
      <w:r>
        <w:rPr>
          <w:rFonts w:ascii="Times New Roman" w:hAnsi="Times New Roman"/>
          <w:sz w:val="28"/>
          <w:szCs w:val="28"/>
          <w:lang w:val="kk-KZ"/>
        </w:rPr>
        <w:t xml:space="preserve"> мөлшерде жинақтайтын немесе 100 есе көп жер үсті бөлігінде ауыр металдарды жинақтай алатын жабайы өсімдіктер өсіріледі. Индуцирленген фитоэкстракциялық өсімдіктердің өсу жылдамдығы, биомассасы мен ауыр металдардың жер үсті бөлігіне көп мөлшерде жинақталуын жоғарылатып, бір вегетациялық кезеңде бәрнеше қайтара жер үсті бөлігін шауып алу мақсатында хелаттүзгіш агенттер қолданылады </w:t>
      </w:r>
      <w:r w:rsidRPr="00FC04F2">
        <w:rPr>
          <w:rFonts w:ascii="Times New Roman" w:hAnsi="Times New Roman"/>
          <w:sz w:val="28"/>
          <w:szCs w:val="28"/>
          <w:lang w:val="kk-KZ"/>
        </w:rPr>
        <w:t>(</w:t>
      </w:r>
      <w:r>
        <w:rPr>
          <w:rFonts w:ascii="Times New Roman" w:hAnsi="Times New Roman"/>
          <w:sz w:val="28"/>
          <w:szCs w:val="28"/>
          <w:lang w:val="kk-KZ"/>
        </w:rPr>
        <w:t xml:space="preserve">этилендиаминтетрасірке, этиленбис </w:t>
      </w:r>
      <w:r w:rsidRPr="00FC04F2">
        <w:rPr>
          <w:rFonts w:ascii="Times New Roman" w:hAnsi="Times New Roman"/>
          <w:sz w:val="28"/>
          <w:szCs w:val="28"/>
          <w:lang w:val="kk-KZ"/>
        </w:rPr>
        <w:t>(</w:t>
      </w:r>
      <w:r>
        <w:rPr>
          <w:rFonts w:ascii="Times New Roman" w:hAnsi="Times New Roman"/>
          <w:sz w:val="28"/>
          <w:szCs w:val="28"/>
          <w:lang w:val="kk-KZ"/>
        </w:rPr>
        <w:t>оксиэтилен-триамин</w:t>
      </w:r>
      <w:r w:rsidRPr="00FC04F2">
        <w:rPr>
          <w:rFonts w:ascii="Times New Roman" w:hAnsi="Times New Roman"/>
          <w:sz w:val="28"/>
          <w:szCs w:val="28"/>
          <w:lang w:val="kk-KZ"/>
        </w:rPr>
        <w:t>)</w:t>
      </w:r>
      <w:r>
        <w:rPr>
          <w:rFonts w:ascii="Times New Roman" w:hAnsi="Times New Roman"/>
          <w:sz w:val="28"/>
          <w:szCs w:val="28"/>
          <w:lang w:val="kk-KZ"/>
        </w:rPr>
        <w:t>тетрасірке немесе сірке қышқылдары</w:t>
      </w:r>
      <w:r w:rsidRPr="00FC04F2">
        <w:rPr>
          <w:rFonts w:ascii="Times New Roman" w:hAnsi="Times New Roman"/>
          <w:sz w:val="28"/>
          <w:szCs w:val="28"/>
          <w:lang w:val="kk-KZ"/>
        </w:rPr>
        <w:t>)</w:t>
      </w:r>
      <w:r>
        <w:rPr>
          <w:rFonts w:ascii="Times New Roman" w:hAnsi="Times New Roman"/>
          <w:sz w:val="28"/>
          <w:szCs w:val="28"/>
          <w:lang w:val="kk-KZ"/>
        </w:rPr>
        <w:t>.</w:t>
      </w:r>
    </w:p>
    <w:p w14:paraId="7A913404"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Адамзат егіншілікке пайдаланатын жерлердің табиғи экожүйелерден айырмашылығы, олар топырақтың өнімділік әлеуетіне </w:t>
      </w:r>
      <w:r w:rsidRPr="00FC04F2">
        <w:rPr>
          <w:rFonts w:ascii="Times New Roman" w:hAnsi="Times New Roman"/>
          <w:sz w:val="28"/>
          <w:szCs w:val="28"/>
          <w:lang w:val="kk-KZ"/>
        </w:rPr>
        <w:t>(</w:t>
      </w:r>
      <w:r>
        <w:rPr>
          <w:rFonts w:ascii="Times New Roman" w:hAnsi="Times New Roman"/>
          <w:sz w:val="28"/>
          <w:szCs w:val="28"/>
          <w:lang w:val="kk-KZ"/>
        </w:rPr>
        <w:t>құнарлығына</w:t>
      </w:r>
      <w:r w:rsidRPr="00FC04F2">
        <w:rPr>
          <w:rFonts w:ascii="Times New Roman" w:hAnsi="Times New Roman"/>
          <w:sz w:val="28"/>
          <w:szCs w:val="28"/>
          <w:lang w:val="kk-KZ"/>
        </w:rPr>
        <w:t>)</w:t>
      </w:r>
      <w:r>
        <w:rPr>
          <w:rFonts w:ascii="Times New Roman" w:hAnsi="Times New Roman"/>
          <w:sz w:val="28"/>
          <w:szCs w:val="28"/>
          <w:lang w:val="kk-KZ"/>
        </w:rPr>
        <w:t xml:space="preserve"> ұзақ уақыт нұқсан келтірмей қызмет ететін, арнаулы жақсарту жолдарын жүргізетін шараларды </w:t>
      </w:r>
      <w:r w:rsidRPr="00FC04F2">
        <w:rPr>
          <w:rFonts w:ascii="Times New Roman" w:hAnsi="Times New Roman"/>
          <w:sz w:val="28"/>
          <w:szCs w:val="28"/>
          <w:lang w:val="kk-KZ"/>
        </w:rPr>
        <w:t>(</w:t>
      </w:r>
      <w:r>
        <w:rPr>
          <w:rFonts w:ascii="Times New Roman" w:hAnsi="Times New Roman"/>
          <w:sz w:val="28"/>
          <w:szCs w:val="28"/>
          <w:lang w:val="kk-KZ"/>
        </w:rPr>
        <w:t>мелиорацияны</w:t>
      </w:r>
      <w:r w:rsidRPr="00FC04F2">
        <w:rPr>
          <w:rFonts w:ascii="Times New Roman" w:hAnsi="Times New Roman"/>
          <w:sz w:val="28"/>
          <w:szCs w:val="28"/>
          <w:lang w:val="kk-KZ"/>
        </w:rPr>
        <w:t>)</w:t>
      </w:r>
      <w:r>
        <w:rPr>
          <w:rFonts w:ascii="Times New Roman" w:hAnsi="Times New Roman"/>
          <w:sz w:val="28"/>
          <w:szCs w:val="28"/>
          <w:lang w:val="kk-KZ"/>
        </w:rPr>
        <w:t xml:space="preserve"> қажет етеді. </w:t>
      </w:r>
      <w:r w:rsidRPr="00122510">
        <w:rPr>
          <w:rFonts w:ascii="Times New Roman" w:hAnsi="Times New Roman"/>
          <w:sz w:val="28"/>
          <w:szCs w:val="28"/>
          <w:lang w:val="kk-KZ"/>
        </w:rPr>
        <w:t>Мелиорациядан бас тарту экстенсивтік жер пайдаланудың басым болуына (өңделетін жер аумағын</w:t>
      </w:r>
      <w:r>
        <w:rPr>
          <w:rFonts w:ascii="Times New Roman" w:hAnsi="Times New Roman"/>
          <w:sz w:val="28"/>
          <w:szCs w:val="28"/>
          <w:lang w:val="kk-KZ"/>
        </w:rPr>
        <w:t xml:space="preserve"> кеңеуту, бір жер телімін екінші жер телімімен ауыстырып отыру т.б.</w:t>
      </w:r>
      <w:r w:rsidRPr="00FC04F2">
        <w:rPr>
          <w:rFonts w:ascii="Times New Roman" w:hAnsi="Times New Roman"/>
          <w:sz w:val="28"/>
          <w:szCs w:val="28"/>
          <w:lang w:val="kk-KZ"/>
        </w:rPr>
        <w:t>)</w:t>
      </w:r>
      <w:r>
        <w:rPr>
          <w:rFonts w:ascii="Times New Roman" w:hAnsi="Times New Roman"/>
          <w:sz w:val="28"/>
          <w:szCs w:val="28"/>
          <w:lang w:val="kk-KZ"/>
        </w:rPr>
        <w:t xml:space="preserve"> әкеп соғады.</w:t>
      </w:r>
    </w:p>
    <w:p w14:paraId="2F857856"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Мелиорацияның 30-дан аса түрлері бар, оларға суару және құрғату, жайылымдарды суландыру, тұзданған топырақтарды шаю, т.б. жатады. Аталған мелиорация түрлері су мелиорациясына жатады. Мелиорацияның келесі маңызды түрлері – химиялық мелиорация, оған топыраққа әк енгізу, топырақты гипстеу, органикалық және минералдық тыңайтқыштар енгізу, топырақты хлорлы кальциймен өңдеу, т.б. жатады. Физикалық мелиорацияға егістіктерді әр мөлшердегі тастар мен қиыршық тастардан және ағаш тамырларынан тазарту, механикалық құрамы ауыр топырақтарға құм енгізу, жеңіл құрамды және шымтезекті топырақтарды саздандыру, агроорман мелиорациясына егіс танабын қорғау, сусымалы құрамды бекіту шаралары жатады.</w:t>
      </w:r>
    </w:p>
    <w:p w14:paraId="2E6650E3"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Мелиорацияның тағы бір түрі – фитомелиорация. Фитомелиорациялық шаралар жүргізу алғашында сапасы төмендеген жерлердің күйін анықтаудан басталған. Сосын ол жерлерге отырғызатын немесе егілетін өсімдіктер таңдалған, оларды егетін жерлер алдын ала дайындалып, фитомелиоранттар егілген. Осылайша фитомелиоративтік жақсарту жұмыстары жүргізілген.</w:t>
      </w:r>
    </w:p>
    <w:p w14:paraId="2639DF8B" w14:textId="77777777" w:rsidR="00601B43" w:rsidRPr="00605CFE" w:rsidRDefault="00601B43" w:rsidP="00601B43">
      <w:pPr>
        <w:tabs>
          <w:tab w:val="left" w:pos="1812"/>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Топырақтың бүліну жағдайын қалпына келтіру үшін, келесідей мелиорацияның түрлерін қолдандық: </w:t>
      </w:r>
      <w:r w:rsidRPr="007D7FE5">
        <w:rPr>
          <w:rFonts w:ascii="Times New Roman" w:hAnsi="Times New Roman"/>
          <w:sz w:val="28"/>
          <w:szCs w:val="28"/>
          <w:lang w:val="kk-KZ"/>
        </w:rPr>
        <w:t>Агротехникалық  мелиорация – топырақ құнарлығын әртүрлі агротехникалық</w:t>
      </w:r>
      <w:r>
        <w:rPr>
          <w:rFonts w:ascii="Times New Roman" w:hAnsi="Times New Roman"/>
          <w:sz w:val="28"/>
          <w:szCs w:val="28"/>
          <w:lang w:val="kk-KZ"/>
        </w:rPr>
        <w:t xml:space="preserve">  жұ</w:t>
      </w:r>
      <w:r w:rsidRPr="007D7FE5">
        <w:rPr>
          <w:rFonts w:ascii="Times New Roman" w:hAnsi="Times New Roman"/>
          <w:sz w:val="28"/>
          <w:szCs w:val="28"/>
          <w:lang w:val="kk-KZ"/>
        </w:rPr>
        <w:t xml:space="preserve">мыстарда терең және қопара айдау, құнарлы қабатты сақтау, өсімдіктің арнайы түрін егу т.б. жұмыстар жүргізу арқылы жоғарылатуды айтады. </w:t>
      </w:r>
      <w:r>
        <w:rPr>
          <w:rFonts w:ascii="Times New Roman" w:hAnsi="Times New Roman"/>
          <w:sz w:val="28"/>
          <w:szCs w:val="28"/>
          <w:lang w:val="kk-KZ"/>
        </w:rPr>
        <w:t>Т</w:t>
      </w:r>
      <w:r w:rsidRPr="007D7FE5">
        <w:rPr>
          <w:rFonts w:ascii="Times New Roman" w:hAnsi="Times New Roman"/>
          <w:sz w:val="28"/>
          <w:szCs w:val="28"/>
          <w:lang w:val="kk-KZ"/>
        </w:rPr>
        <w:t>опырақтан тұзды жабайы өсімдіктер-голоф</w:t>
      </w:r>
      <w:r>
        <w:rPr>
          <w:rFonts w:ascii="Times New Roman" w:hAnsi="Times New Roman"/>
          <w:sz w:val="28"/>
          <w:szCs w:val="28"/>
          <w:lang w:val="kk-KZ"/>
        </w:rPr>
        <w:t>иттер егу арқылы шығарып отыру биологиялық мелиорация болып табылады. Т</w:t>
      </w:r>
      <w:r w:rsidRPr="007D7FE5">
        <w:rPr>
          <w:rFonts w:ascii="Times New Roman" w:hAnsi="Times New Roman"/>
          <w:sz w:val="28"/>
          <w:szCs w:val="28"/>
          <w:lang w:val="kk-KZ"/>
        </w:rPr>
        <w:t>опырақтың химиялық құрамын, оған әк, гипс, тұз қышқылы тағы басқа химиял</w:t>
      </w:r>
      <w:r>
        <w:rPr>
          <w:rFonts w:ascii="Times New Roman" w:hAnsi="Times New Roman"/>
          <w:sz w:val="28"/>
          <w:szCs w:val="28"/>
          <w:lang w:val="kk-KZ"/>
        </w:rPr>
        <w:t xml:space="preserve">ық заттар беру арқылы жақсарту дегеніміз - химиялық мелиорация </w:t>
      </w:r>
      <w:r w:rsidRPr="00605CFE">
        <w:rPr>
          <w:rFonts w:ascii="Times New Roman" w:hAnsi="Times New Roman"/>
          <w:sz w:val="28"/>
          <w:szCs w:val="28"/>
          <w:lang w:val="kk-KZ"/>
        </w:rPr>
        <w:t>(</w:t>
      </w:r>
      <w:r>
        <w:rPr>
          <w:rFonts w:ascii="Times New Roman" w:hAnsi="Times New Roman"/>
          <w:sz w:val="28"/>
          <w:szCs w:val="28"/>
          <w:lang w:val="kk-KZ"/>
        </w:rPr>
        <w:t>4 сурет).</w:t>
      </w:r>
    </w:p>
    <w:p w14:paraId="1541B17D"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p>
    <w:p w14:paraId="1442C1A9" w14:textId="77777777" w:rsidR="00601B43" w:rsidRDefault="00601B43" w:rsidP="00601B43">
      <w:pPr>
        <w:rPr>
          <w:rFonts w:ascii="Times New Roman" w:hAnsi="Times New Roman"/>
          <w:sz w:val="28"/>
          <w:szCs w:val="28"/>
          <w:highlight w:val="yellow"/>
          <w:lang w:val="kk-KZ"/>
        </w:rPr>
      </w:pPr>
      <w:r>
        <w:rPr>
          <w:rFonts w:ascii="Times New Roman" w:hAnsi="Times New Roman"/>
          <w:sz w:val="28"/>
          <w:szCs w:val="28"/>
          <w:highlight w:val="yellow"/>
          <w:lang w:val="kk-KZ"/>
        </w:rPr>
        <w:lastRenderedPageBreak/>
        <w:br w:type="page"/>
      </w:r>
    </w:p>
    <w:p w14:paraId="600C1B2D" w14:textId="77777777" w:rsidR="00601B43" w:rsidRPr="001337DB" w:rsidRDefault="00601B43" w:rsidP="00601B43">
      <w:pPr>
        <w:pStyle w:val="a4"/>
        <w:tabs>
          <w:tab w:val="left" w:pos="8505"/>
        </w:tabs>
        <w:spacing w:after="0" w:line="240" w:lineRule="auto"/>
        <w:ind w:left="0" w:firstLine="709"/>
        <w:jc w:val="center"/>
        <w:rPr>
          <w:rFonts w:ascii="Times New Roman" w:hAnsi="Times New Roman"/>
          <w:sz w:val="28"/>
          <w:szCs w:val="28"/>
          <w:lang w:val="kk-KZ"/>
        </w:rPr>
      </w:pPr>
      <w:r>
        <w:rPr>
          <w:noProof/>
          <w:lang w:eastAsia="ru-RU"/>
        </w:rPr>
        <w:lastRenderedPageBreak/>
        <w:drawing>
          <wp:inline distT="0" distB="0" distL="0" distR="0" wp14:anchorId="5DF7ED52" wp14:editId="0B584AF1">
            <wp:extent cx="4709160" cy="33832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srcRect l="15935" r="13352"/>
                    <a:stretch/>
                  </pic:blipFill>
                  <pic:spPr bwMode="auto">
                    <a:xfrm>
                      <a:off x="0" y="0"/>
                      <a:ext cx="4709160" cy="3383280"/>
                    </a:xfrm>
                    <a:prstGeom prst="rect">
                      <a:avLst/>
                    </a:prstGeom>
                    <a:ln>
                      <a:noFill/>
                    </a:ln>
                    <a:extLst>
                      <a:ext uri="{53640926-AAD7-44D8-BBD7-CCE9431645EC}">
                        <a14:shadowObscured xmlns:a14="http://schemas.microsoft.com/office/drawing/2010/main"/>
                      </a:ext>
                    </a:extLst>
                  </pic:spPr>
                </pic:pic>
              </a:graphicData>
            </a:graphic>
          </wp:inline>
        </w:drawing>
      </w:r>
    </w:p>
    <w:p w14:paraId="4B7B82AF"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highlight w:val="yellow"/>
          <w:lang w:val="kk-KZ"/>
        </w:rPr>
      </w:pPr>
    </w:p>
    <w:p w14:paraId="5C515EA5" w14:textId="77777777" w:rsidR="00601B43" w:rsidRDefault="00601B43" w:rsidP="00601B43">
      <w:pPr>
        <w:pStyle w:val="a4"/>
        <w:tabs>
          <w:tab w:val="left" w:pos="1812"/>
          <w:tab w:val="left" w:pos="8505"/>
        </w:tabs>
        <w:spacing w:after="0" w:line="240" w:lineRule="auto"/>
        <w:ind w:left="0" w:firstLine="709"/>
        <w:jc w:val="center"/>
        <w:rPr>
          <w:rFonts w:ascii="Times New Roman" w:hAnsi="Times New Roman"/>
          <w:sz w:val="28"/>
          <w:szCs w:val="28"/>
          <w:lang w:val="kk-KZ"/>
        </w:rPr>
      </w:pPr>
      <w:r w:rsidRPr="001337DB">
        <w:rPr>
          <w:rFonts w:ascii="Times New Roman" w:hAnsi="Times New Roman"/>
          <w:sz w:val="28"/>
          <w:szCs w:val="28"/>
          <w:lang w:val="kk-KZ"/>
        </w:rPr>
        <w:t xml:space="preserve">Сурет </w:t>
      </w:r>
      <w:r>
        <w:rPr>
          <w:rFonts w:ascii="Times New Roman" w:hAnsi="Times New Roman"/>
          <w:sz w:val="28"/>
          <w:szCs w:val="28"/>
          <w:lang w:val="kk-KZ"/>
        </w:rPr>
        <w:t>4</w:t>
      </w:r>
      <w:r w:rsidRPr="001337DB">
        <w:rPr>
          <w:rFonts w:ascii="Times New Roman" w:hAnsi="Times New Roman"/>
          <w:sz w:val="28"/>
          <w:szCs w:val="28"/>
          <w:lang w:val="kk-KZ"/>
        </w:rPr>
        <w:t xml:space="preserve">. </w:t>
      </w:r>
      <w:r>
        <w:rPr>
          <w:rFonts w:ascii="Times New Roman" w:hAnsi="Times New Roman"/>
          <w:sz w:val="28"/>
          <w:szCs w:val="28"/>
          <w:lang w:val="kk-KZ"/>
        </w:rPr>
        <w:t>Мелиорация түрлері</w:t>
      </w:r>
    </w:p>
    <w:p w14:paraId="38A8CF6F"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p>
    <w:p w14:paraId="3F2AB9F4"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p>
    <w:p w14:paraId="652C9D4E"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Суармалы жерлердің тұздануы және батпақтануымен</w:t>
      </w:r>
      <w:r>
        <w:rPr>
          <w:rFonts w:ascii="Times New Roman" w:hAnsi="Times New Roman"/>
          <w:bCs/>
          <w:sz w:val="28"/>
          <w:szCs w:val="28"/>
          <w:lang w:val="kk-KZ"/>
        </w:rPr>
        <w:t xml:space="preserve"> </w:t>
      </w:r>
      <w:r w:rsidRPr="001337DB">
        <w:rPr>
          <w:rFonts w:ascii="Times New Roman" w:hAnsi="Times New Roman"/>
          <w:bCs/>
          <w:sz w:val="28"/>
          <w:szCs w:val="28"/>
          <w:lang w:val="kk-KZ"/>
        </w:rPr>
        <w:t>күрес</w:t>
      </w:r>
      <w:r>
        <w:rPr>
          <w:rFonts w:ascii="Times New Roman" w:hAnsi="Times New Roman"/>
          <w:bCs/>
          <w:sz w:val="28"/>
          <w:szCs w:val="28"/>
          <w:lang w:val="kk-KZ"/>
        </w:rPr>
        <w:t xml:space="preserve"> </w:t>
      </w:r>
      <w:r w:rsidRPr="001337DB">
        <w:rPr>
          <w:rFonts w:ascii="Times New Roman" w:hAnsi="Times New Roman"/>
          <w:bCs/>
          <w:sz w:val="28"/>
          <w:szCs w:val="28"/>
          <w:lang w:val="kk-KZ"/>
        </w:rPr>
        <w:t>әдістері, сортаңдар мен сортаңдалған топырақтардың мелиорациясы</w:t>
      </w:r>
      <w:r>
        <w:rPr>
          <w:rFonts w:ascii="Times New Roman" w:hAnsi="Times New Roman"/>
          <w:bCs/>
          <w:sz w:val="28"/>
          <w:szCs w:val="28"/>
          <w:lang w:val="kk-KZ"/>
        </w:rPr>
        <w:t xml:space="preserve">. </w:t>
      </w:r>
      <w:r w:rsidRPr="001337DB">
        <w:rPr>
          <w:rFonts w:ascii="Times New Roman" w:hAnsi="Times New Roman"/>
          <w:bCs/>
          <w:sz w:val="28"/>
          <w:szCs w:val="28"/>
          <w:lang w:val="kk-KZ"/>
        </w:rPr>
        <w:t>Тұзданудың деңгейі мен типіне қарамастан, табиғатта топырақтың бірінші және екінші реттік тұздану қауіпі болады. Топырақ бетінде тұздардың көбейуі кесірінен үлкен зиян келеді. Топырақ сортанданып бұзылады.</w:t>
      </w:r>
    </w:p>
    <w:p w14:paraId="7B9BA71A"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Бірінші реттік тұздану дегенімі</w:t>
      </w:r>
      <w:r>
        <w:rPr>
          <w:rFonts w:ascii="Times New Roman" w:hAnsi="Times New Roman"/>
          <w:bCs/>
          <w:sz w:val="28"/>
          <w:szCs w:val="28"/>
          <w:lang w:val="kk-KZ"/>
        </w:rPr>
        <w:t>з</w:t>
      </w:r>
      <w:r w:rsidRPr="001337DB">
        <w:rPr>
          <w:rFonts w:ascii="Times New Roman" w:hAnsi="Times New Roman"/>
          <w:bCs/>
          <w:sz w:val="28"/>
          <w:szCs w:val="28"/>
          <w:lang w:val="kk-KZ"/>
        </w:rPr>
        <w:t xml:space="preserve">  – грунтты сулардың әсерінен топырақтағы  тұздардың жиналуы немесе аналық  жыныстардың тұзды болуы және </w:t>
      </w:r>
      <w:r>
        <w:rPr>
          <w:rFonts w:ascii="Times New Roman" w:hAnsi="Times New Roman"/>
          <w:bCs/>
          <w:sz w:val="28"/>
          <w:szCs w:val="28"/>
          <w:lang w:val="kk-KZ"/>
        </w:rPr>
        <w:t>ж</w:t>
      </w:r>
      <w:r w:rsidRPr="001337DB">
        <w:rPr>
          <w:rFonts w:ascii="Times New Roman" w:hAnsi="Times New Roman"/>
          <w:bCs/>
          <w:sz w:val="28"/>
          <w:szCs w:val="28"/>
          <w:lang w:val="kk-KZ"/>
        </w:rPr>
        <w:t>олдық, биогенді немесе басқа факторлардың әсер ету нәтижесінде болатын процесс.</w:t>
      </w:r>
    </w:p>
    <w:p w14:paraId="1D66949F"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Екінші реттік тұздану дегенімі</w:t>
      </w:r>
      <w:r>
        <w:rPr>
          <w:rFonts w:ascii="Times New Roman" w:hAnsi="Times New Roman"/>
          <w:bCs/>
          <w:sz w:val="28"/>
          <w:szCs w:val="28"/>
          <w:lang w:val="kk-KZ"/>
        </w:rPr>
        <w:t>з</w:t>
      </w:r>
      <w:r w:rsidRPr="001337DB">
        <w:rPr>
          <w:rFonts w:ascii="Times New Roman" w:hAnsi="Times New Roman"/>
          <w:bCs/>
          <w:sz w:val="28"/>
          <w:szCs w:val="28"/>
          <w:lang w:val="kk-KZ"/>
        </w:rPr>
        <w:t xml:space="preserve"> – су режимін жасанды түрде өзгерту нәтижесінде пайда болған тұздардың жиналу процесін айтады.  </w:t>
      </w:r>
    </w:p>
    <w:p w14:paraId="03605B20"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Екінші реттік тұздану қауіпі көбінесе дренделмеген жерлерде дамиды. Егер территорияда әлсі</w:t>
      </w:r>
      <w:r>
        <w:rPr>
          <w:rFonts w:ascii="Times New Roman" w:hAnsi="Times New Roman"/>
          <w:bCs/>
          <w:sz w:val="28"/>
          <w:szCs w:val="28"/>
          <w:lang w:val="kk-KZ"/>
        </w:rPr>
        <w:t>з</w:t>
      </w:r>
      <w:r w:rsidRPr="001337DB">
        <w:rPr>
          <w:rFonts w:ascii="Times New Roman" w:hAnsi="Times New Roman"/>
          <w:bCs/>
          <w:sz w:val="28"/>
          <w:szCs w:val="28"/>
          <w:lang w:val="kk-KZ"/>
        </w:rPr>
        <w:t xml:space="preserve"> дренделген, жыныстарда көп тұз болса, суару сулары минералданған, ал булану алыс болған жағдайда тұздану қауіпі көп сақталады.</w:t>
      </w:r>
    </w:p>
    <w:p w14:paraId="2294996B"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Екінші реттік тұздану пайда болған жер массивтерінде грунттық сулардың тез көтерілуі пайда болуы мүмкін.</w:t>
      </w:r>
    </w:p>
    <w:p w14:paraId="39CE5997"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Шаю нормасы деп – шаю кезеңіне берілген шаю үшін алынған су көлемін айтады. Шаю нормасын анықтау үшін В.Р. Волобуевтің формуласы кеңінен қолданылады.</w:t>
      </w:r>
    </w:p>
    <w:p w14:paraId="3C4FC6C7"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p>
    <w:p w14:paraId="5B89A0B9" w14:textId="77777777" w:rsidR="00601B43" w:rsidRPr="001337DB" w:rsidRDefault="00601B43" w:rsidP="00601B43">
      <w:pPr>
        <w:pStyle w:val="a4"/>
        <w:spacing w:after="0" w:line="240" w:lineRule="auto"/>
        <w:ind w:left="0" w:firstLine="709"/>
        <w:jc w:val="right"/>
        <w:rPr>
          <w:rFonts w:ascii="Times New Roman" w:hAnsi="Times New Roman"/>
          <w:bCs/>
          <w:sz w:val="28"/>
          <w:szCs w:val="28"/>
          <w:lang w:val="kk-KZ"/>
        </w:rPr>
      </w:pPr>
      <w:r w:rsidRPr="001337DB">
        <w:rPr>
          <w:rFonts w:ascii="Times New Roman" w:hAnsi="Times New Roman"/>
          <w:bCs/>
          <w:sz w:val="28"/>
          <w:szCs w:val="28"/>
          <w:lang w:val="kk-KZ"/>
        </w:rPr>
        <w:t>М=10000*а*Lg*Sn/So;</w:t>
      </w:r>
      <w:r>
        <w:rPr>
          <w:rFonts w:ascii="Times New Roman" w:hAnsi="Times New Roman"/>
          <w:bCs/>
          <w:sz w:val="28"/>
          <w:szCs w:val="28"/>
          <w:lang w:val="kk-KZ"/>
        </w:rPr>
        <w:t xml:space="preserve">                                            </w:t>
      </w:r>
      <w:r w:rsidRPr="001337DB">
        <w:rPr>
          <w:rFonts w:ascii="Times New Roman" w:hAnsi="Times New Roman"/>
          <w:bCs/>
          <w:sz w:val="28"/>
          <w:szCs w:val="28"/>
          <w:lang w:val="en-US"/>
        </w:rPr>
        <w:t>(3)</w:t>
      </w:r>
    </w:p>
    <w:p w14:paraId="49E7D0A4"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p>
    <w:p w14:paraId="5D3C11F2" w14:textId="77777777" w:rsidR="00601B43" w:rsidRDefault="00601B43" w:rsidP="00601B43">
      <w:pPr>
        <w:pStyle w:val="a4"/>
        <w:spacing w:after="0" w:line="240" w:lineRule="auto"/>
        <w:ind w:left="0"/>
        <w:jc w:val="both"/>
        <w:rPr>
          <w:rFonts w:ascii="Times New Roman" w:hAnsi="Times New Roman"/>
          <w:bCs/>
          <w:sz w:val="28"/>
          <w:szCs w:val="28"/>
          <w:lang w:val="kk-KZ"/>
        </w:rPr>
      </w:pPr>
      <w:r w:rsidRPr="001337DB">
        <w:rPr>
          <w:rFonts w:ascii="Times New Roman" w:hAnsi="Times New Roman"/>
          <w:bCs/>
          <w:sz w:val="28"/>
          <w:szCs w:val="28"/>
          <w:lang w:val="kk-KZ"/>
        </w:rPr>
        <w:tab/>
      </w:r>
      <w:r>
        <w:rPr>
          <w:rFonts w:ascii="Times New Roman" w:hAnsi="Times New Roman"/>
          <w:bCs/>
          <w:sz w:val="28"/>
          <w:szCs w:val="28"/>
          <w:lang w:val="kk-KZ"/>
        </w:rPr>
        <w:t>м</w:t>
      </w:r>
      <w:r w:rsidRPr="001337DB">
        <w:rPr>
          <w:rFonts w:ascii="Times New Roman" w:hAnsi="Times New Roman"/>
          <w:bCs/>
          <w:sz w:val="28"/>
          <w:szCs w:val="28"/>
          <w:lang w:val="kk-KZ"/>
        </w:rPr>
        <w:t>ұндағы</w:t>
      </w:r>
    </w:p>
    <w:p w14:paraId="6489601B"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М – шаю нормасы, м</w:t>
      </w:r>
      <w:r w:rsidRPr="001337DB">
        <w:rPr>
          <w:rFonts w:ascii="Times New Roman" w:hAnsi="Times New Roman"/>
          <w:bCs/>
          <w:sz w:val="28"/>
          <w:szCs w:val="28"/>
          <w:vertAlign w:val="superscript"/>
          <w:lang w:val="kk-KZ"/>
        </w:rPr>
        <w:t>3</w:t>
      </w:r>
      <w:r w:rsidRPr="001337DB">
        <w:rPr>
          <w:rFonts w:ascii="Times New Roman" w:hAnsi="Times New Roman"/>
          <w:bCs/>
          <w:sz w:val="28"/>
          <w:szCs w:val="28"/>
          <w:lang w:val="kk-KZ"/>
        </w:rPr>
        <w:t>/га;</w:t>
      </w:r>
    </w:p>
    <w:p w14:paraId="0538DAEE"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lastRenderedPageBreak/>
        <w:t>а – тұз беру көрсеткіші;</w:t>
      </w:r>
    </w:p>
    <w:p w14:paraId="71339E3F"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Sn – шаюға дейінгі тұздың құрамы (%  топырақтың  салмағы);</w:t>
      </w:r>
    </w:p>
    <w:p w14:paraId="644AC328"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So – тұздың шектеулі құрамы (% топырақтың салмағына байланысты).</w:t>
      </w:r>
    </w:p>
    <w:p w14:paraId="232DC181"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Берілгені</w:t>
      </w:r>
    </w:p>
    <w:p w14:paraId="2D6541E3" w14:textId="77777777" w:rsidR="00601B43" w:rsidRPr="001337DB" w:rsidRDefault="00601B43" w:rsidP="00601B43">
      <w:pPr>
        <w:pStyle w:val="a4"/>
        <w:spacing w:after="0" w:line="240" w:lineRule="auto"/>
        <w:ind w:left="0" w:firstLine="709"/>
        <w:jc w:val="both"/>
        <w:rPr>
          <w:rFonts w:ascii="Times New Roman" w:hAnsi="Times New Roman"/>
          <w:bCs/>
          <w:sz w:val="28"/>
          <w:szCs w:val="28"/>
        </w:rPr>
      </w:pPr>
      <w:r w:rsidRPr="001337DB">
        <w:rPr>
          <w:rFonts w:ascii="Times New Roman" w:hAnsi="Times New Roman"/>
          <w:bCs/>
          <w:sz w:val="28"/>
          <w:szCs w:val="28"/>
          <w:lang w:val="kk-KZ"/>
        </w:rPr>
        <w:t>М – шаю нормасы - 10000м</w:t>
      </w:r>
      <w:r w:rsidRPr="001337DB">
        <w:rPr>
          <w:rFonts w:ascii="Times New Roman" w:hAnsi="Times New Roman"/>
          <w:bCs/>
          <w:sz w:val="28"/>
          <w:szCs w:val="28"/>
          <w:vertAlign w:val="superscript"/>
        </w:rPr>
        <w:t>3</w:t>
      </w:r>
      <w:r w:rsidRPr="001337DB">
        <w:rPr>
          <w:rFonts w:ascii="Times New Roman" w:hAnsi="Times New Roman"/>
          <w:bCs/>
          <w:sz w:val="28"/>
          <w:szCs w:val="28"/>
        </w:rPr>
        <w:t>/га;</w:t>
      </w:r>
    </w:p>
    <w:p w14:paraId="209D7B02"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rPr>
        <w:t xml:space="preserve">а – </w:t>
      </w:r>
      <w:r w:rsidRPr="001337DB">
        <w:rPr>
          <w:rFonts w:ascii="Times New Roman" w:hAnsi="Times New Roman"/>
          <w:bCs/>
          <w:sz w:val="28"/>
          <w:szCs w:val="28"/>
          <w:lang w:val="kk-KZ"/>
        </w:rPr>
        <w:t>тұз беру көрсеткіші 0,29</w:t>
      </w:r>
    </w:p>
    <w:p w14:paraId="5484B186"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Lg=0,2</w:t>
      </w:r>
    </w:p>
    <w:p w14:paraId="019B4B8F"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Sn – шаюға дейінгі тұздың құрамы (% топырақтың  салмағы)-  1,9</w:t>
      </w:r>
    </w:p>
    <w:p w14:paraId="3DAE5350"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So – тұздың шектеулі құрамы (% топырақтың салмағына байланысты)-1,8%</w:t>
      </w:r>
    </w:p>
    <w:p w14:paraId="63BEFDE7"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p>
    <w:p w14:paraId="311F640E" w14:textId="77777777" w:rsidR="00601B43" w:rsidRPr="001337DB" w:rsidRDefault="00601B43" w:rsidP="00601B43">
      <w:pPr>
        <w:pStyle w:val="a4"/>
        <w:spacing w:after="0" w:line="240" w:lineRule="auto"/>
        <w:ind w:left="0" w:firstLine="709"/>
        <w:jc w:val="center"/>
        <w:rPr>
          <w:rFonts w:ascii="Times New Roman" w:hAnsi="Times New Roman"/>
          <w:bCs/>
          <w:sz w:val="28"/>
          <w:szCs w:val="28"/>
          <w:lang w:val="kk-KZ"/>
        </w:rPr>
      </w:pPr>
      <w:r w:rsidRPr="001337DB">
        <w:rPr>
          <w:rFonts w:ascii="Times New Roman" w:hAnsi="Times New Roman"/>
          <w:bCs/>
          <w:sz w:val="28"/>
          <w:szCs w:val="28"/>
          <w:lang w:val="kk-KZ"/>
        </w:rPr>
        <w:t>М=10000*а*Lg*Sn/So =</w:t>
      </w:r>
      <m:oMath>
        <m:f>
          <m:fPr>
            <m:ctrlPr>
              <w:rPr>
                <w:rFonts w:ascii="Cambria Math" w:hAnsi="Cambria Math"/>
                <w:bCs/>
                <w:i/>
                <w:sz w:val="28"/>
                <w:szCs w:val="28"/>
                <w:lang w:val="en-US"/>
              </w:rPr>
            </m:ctrlPr>
          </m:fPr>
          <m:num>
            <m:r>
              <w:rPr>
                <w:rFonts w:ascii="Cambria Math" w:hAnsi="Cambria Math"/>
                <w:sz w:val="28"/>
                <w:szCs w:val="28"/>
                <w:lang w:val="kk-KZ"/>
              </w:rPr>
              <m:t>10000*0,29*0,2*1,9</m:t>
            </m:r>
          </m:num>
          <m:den>
            <m:r>
              <w:rPr>
                <w:rFonts w:ascii="Cambria Math" w:hAnsi="Cambria Math"/>
                <w:sz w:val="28"/>
                <w:szCs w:val="28"/>
                <w:lang w:val="kk-KZ"/>
              </w:rPr>
              <m:t>1.8%</m:t>
            </m:r>
          </m:den>
        </m:f>
        <m:r>
          <w:rPr>
            <w:rFonts w:ascii="Cambria Math" w:hAnsi="Cambria Math"/>
            <w:sz w:val="28"/>
            <w:szCs w:val="28"/>
            <w:lang w:val="kk-KZ"/>
          </w:rPr>
          <m:t>=0,014</m:t>
        </m:r>
      </m:oMath>
      <w:r w:rsidRPr="001337DB">
        <w:rPr>
          <w:rFonts w:ascii="Times New Roman" w:hAnsi="Times New Roman"/>
          <w:bCs/>
          <w:sz w:val="28"/>
          <w:szCs w:val="28"/>
          <w:lang w:val="kk-KZ"/>
        </w:rPr>
        <w:t xml:space="preserve"> м</w:t>
      </w:r>
      <w:r w:rsidRPr="001337DB">
        <w:rPr>
          <w:rFonts w:ascii="Times New Roman" w:hAnsi="Times New Roman"/>
          <w:bCs/>
          <w:sz w:val="28"/>
          <w:szCs w:val="28"/>
          <w:vertAlign w:val="superscript"/>
          <w:lang w:val="kk-KZ"/>
        </w:rPr>
        <w:t>3</w:t>
      </w:r>
      <w:r w:rsidRPr="001337DB">
        <w:rPr>
          <w:rFonts w:ascii="Times New Roman" w:hAnsi="Times New Roman"/>
          <w:bCs/>
          <w:sz w:val="28"/>
          <w:szCs w:val="28"/>
          <w:lang w:val="kk-KZ"/>
        </w:rPr>
        <w:t>/га                           (4)</w:t>
      </w:r>
    </w:p>
    <w:p w14:paraId="1C4E3E76"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p>
    <w:p w14:paraId="00BEF263"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 xml:space="preserve">Топырақтың тұздану деңгейін анықтау барысында М=10000*а*Lg*Sn/So формуласы бойыншы шаю нормасын есептеп шығарғанда </w:t>
      </w:r>
      <m:oMath>
        <m:r>
          <w:rPr>
            <w:rFonts w:ascii="Cambria Math" w:hAnsi="Cambria Math"/>
            <w:sz w:val="28"/>
            <w:szCs w:val="28"/>
            <w:lang w:val="kk-KZ"/>
          </w:rPr>
          <m:t>0,014</m:t>
        </m:r>
      </m:oMath>
      <w:r w:rsidRPr="001337DB">
        <w:rPr>
          <w:rFonts w:ascii="Times New Roman" w:hAnsi="Times New Roman"/>
          <w:bCs/>
          <w:sz w:val="28"/>
          <w:szCs w:val="28"/>
          <w:lang w:val="kk-KZ"/>
        </w:rPr>
        <w:t>м</w:t>
      </w:r>
      <w:r w:rsidRPr="001337DB">
        <w:rPr>
          <w:rFonts w:ascii="Times New Roman" w:hAnsi="Times New Roman"/>
          <w:bCs/>
          <w:sz w:val="28"/>
          <w:szCs w:val="28"/>
          <w:vertAlign w:val="superscript"/>
          <w:lang w:val="kk-KZ"/>
        </w:rPr>
        <w:t>3</w:t>
      </w:r>
      <w:r w:rsidRPr="001337DB">
        <w:rPr>
          <w:rFonts w:ascii="Times New Roman" w:hAnsi="Times New Roman"/>
          <w:bCs/>
          <w:sz w:val="28"/>
          <w:szCs w:val="28"/>
          <w:lang w:val="kk-KZ"/>
        </w:rPr>
        <w:t>/га тең болды. Құрамында натрийдің көп болуының себебінен топырақ құнарлылығының төмен екендігін байқаймыз.</w:t>
      </w:r>
    </w:p>
    <w:p w14:paraId="38657850"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Топырақ құнарлылығының төмен болу себептері-натрий элементінің көп болуымен қатар химиялық тыңайтқыштарының мөлшерінің шамадан тыс көп болуы әсерінен де болатындығын біз жақсы білеміз. Сонымен қатар оңай еритін тұздардың уытты әсері топырақ ылғалының осмотикалық қысымының жоғарылауы, төмендеуі оның өсімдіктерге қол жетімділігі, минералды тамақтану элементтерінің қалыпты қатынасын бұзу, топырақ қасиеттеріне теріс әсер ету. Бұл жағдайда тұздар өсімдіктерге белгілі бір уытты әсер етуі мүмкін.</w:t>
      </w:r>
    </w:p>
    <w:p w14:paraId="27C55F52"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Тұздану дәрежесі бойынша топырақ әлсіз, орташа, қатты және өте қатты тұзды болып бөлінеді. Тұздылығы аз топырақтарда дақылдардың өнімділігі орташа есеппен 25%—ға дейін, тұздылығы орташа — 50% — ға дейін, тұздылығы жоғары-75%-ға дейін және өте тұзды-100% - ға дейін төмендейді деп болжанады.</w:t>
      </w:r>
    </w:p>
    <w:p w14:paraId="59E68BF4"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Топырақты тұздайтын қосылыстардың химиялық құрамына қарамастан, тұздардың өздері белгілі бір топырақ горизонтына шоғырлануы мүмкін.</w:t>
      </w:r>
      <w:r>
        <w:rPr>
          <w:rFonts w:ascii="Times New Roman" w:hAnsi="Times New Roman"/>
          <w:bCs/>
          <w:sz w:val="28"/>
          <w:szCs w:val="28"/>
          <w:lang w:val="kk-KZ"/>
        </w:rPr>
        <w:t xml:space="preserve"> </w:t>
      </w:r>
      <w:r w:rsidRPr="001337DB">
        <w:rPr>
          <w:rFonts w:ascii="Times New Roman" w:hAnsi="Times New Roman"/>
          <w:bCs/>
          <w:sz w:val="28"/>
          <w:szCs w:val="28"/>
          <w:lang w:val="kk-KZ"/>
        </w:rPr>
        <w:t>Тұзды горизонттың тереңдігі бойынша тұзды (0-30 см), тұзды (30-80  см), терең тұзды (80-150 см) және терең тұзды (&gt;150  см) топырақ күн бетінен бөлінеді.</w:t>
      </w:r>
    </w:p>
    <w:p w14:paraId="7C93EE32"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Топырақтағы тұздардың құрамына байланысты тұзданудың бірнеше негізгі түрлері бөлінеді:</w:t>
      </w:r>
    </w:p>
    <w:p w14:paraId="5225FD35"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а) топырақтың хлоридті тұздануы топырақтағы натрий хлориді мен магний хлоридінің (NaCl, МgCl2) артық болуына байланысты);</w:t>
      </w:r>
    </w:p>
    <w:p w14:paraId="166FBCA3"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б) сульфатты тұздану натрий сульфат  мен магний сульфатының жиналуына байланысты (МдЅО4, СаЅО4, Na2SO4);</w:t>
      </w:r>
    </w:p>
    <w:p w14:paraId="57A47FA5"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в)  сода (карбонатты) тұздануы топырақта натрий гидрокарбонатының немесе басқа натрий тұздарының (NaHCO3), Na2СО3) көп мөлшерінің болуымен байланысты.</w:t>
      </w:r>
    </w:p>
    <w:p w14:paraId="5CC1D340" w14:textId="77777777" w:rsidR="00601B43" w:rsidRPr="001337DB"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lastRenderedPageBreak/>
        <w:t>Өсімдіктерге зияндылығы бойынша тұздар ең зиянды (Na2CO3, NaHCO3, NaCl) зиянды (СаСl2, МgCl2, Na2SO4) және аз зиянды (МдЅО4, СаЅО4) болып бөлінеді.</w:t>
      </w:r>
    </w:p>
    <w:p w14:paraId="12D23730"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r w:rsidRPr="001337DB">
        <w:rPr>
          <w:rFonts w:ascii="Times New Roman" w:hAnsi="Times New Roman"/>
          <w:bCs/>
          <w:sz w:val="28"/>
          <w:szCs w:val="28"/>
          <w:lang w:val="kk-KZ"/>
        </w:rPr>
        <w:t>Тұзды топырақтардағы өсімдіктердің өлімінің негізгі себебі топырақ ерітіндісінің жоғары осмотикалық қысымы болып табылады, бұл олардың жасушалық шырынының қысымынан асып түседі, нәтижесінде жеке тіндерге су азаяды, транспирация жоғарылайды, ассимиляция, тыныс алу және қанттың пайда болуы нашарлайды, бұл өсімдіктердің кебуіне және өліміне әкеледі.</w:t>
      </w:r>
    </w:p>
    <w:p w14:paraId="259BE65C" w14:textId="77777777" w:rsidR="00601B43" w:rsidRPr="006C0FB6" w:rsidRDefault="00601B43" w:rsidP="00601B43">
      <w:pPr>
        <w:pStyle w:val="a4"/>
        <w:spacing w:after="0"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rPr>
        <w:t>Тұзданған топырақтардың сипаттамасы</w:t>
      </w:r>
      <w:r>
        <w:rPr>
          <w:rFonts w:ascii="Times New Roman" w:hAnsi="Times New Roman"/>
          <w:bCs/>
          <w:sz w:val="28"/>
          <w:szCs w:val="28"/>
          <w:lang w:val="kk-KZ"/>
        </w:rPr>
        <w:t xml:space="preserve">. </w:t>
      </w:r>
      <w:r w:rsidRPr="006C0FB6">
        <w:rPr>
          <w:rFonts w:ascii="Times New Roman" w:hAnsi="Times New Roman"/>
          <w:bCs/>
          <w:sz w:val="28"/>
          <w:szCs w:val="28"/>
          <w:lang w:val="kk-KZ" w:bidi="kk-KZ"/>
        </w:rPr>
        <w:t>Суғармалы егістіктің, негізінен құрғақшылық жəне құрғақ далалық аймақтарда дамуы жерлерді тұздан арылтуға байланысты. Бұл аймақтарда суғармалы егістікке пайдалануға болатын 40%-дан астам егістік жерлер əртүрлі дəрежеде тұзданған, сондықтан табиғи тұздану құбылысын жою үшін арнайы шараларды қажет етеді.</w:t>
      </w:r>
    </w:p>
    <w:p w14:paraId="68E11A8E"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Көптеген жерлер, егер өзеннің төменгі арнасын жəне жоғарғы таудан шығар бөлігін алмасақ, табиғи жер асты суының ағысының қарқыны төмен жəне қорланатын аймаққа орналасатындықтан, суғару кезеңіндегі жүйелерден, арықтардан, егістік танаптан, су қоймаларынан жəне терең қабатына сүзілудің нəтижесіндегі су шығыны, тұзданған жер асты суларының қорын толтыра отырып, олардың деңгейінің көтерілуіне алып келеді жəне олармен бірге топырақтың жоғарғы қабатына тұздардың қорлануының салдарынан онда екінші қайтара тұздану құбылысы жүреді. Топырақтың тұздануына себепші болатын қосымша нəрсе суғару суының сапасы болып табылады, ол өзендегі судың ластануына байланысты. Тұздылығы 1 г/л сумен суғарған кезде бір маусымның өзінде топыраққа 10 т тұз қорланады. Сондықтан тұзданған сумен егістікті суғару топырақтың тұздануына жəне сорлануына алып келеді. Сорланудың қарқыны, əсіресе табиғи ылғалдану жағдайы тұрақты емес, далалық аймақтарда суғару суындағы тұздың жəне ондағы ионның құрамындағы натрийдың шамасына, сонымен бірге топырақтың қасиетіне тікелей байланысты.</w:t>
      </w:r>
    </w:p>
    <w:p w14:paraId="1EC4B033"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Топырақтағы су-тұз тəртібінің қалыптасуы көптеген себепкер шарттарға байланысты, яғни егістік алқаптардағы «топырақ – жер асты суы» жүйесіндегі жүргізілген ғылыми-зерттеулердің нəтижесіне қатысты, оларды сыртқы жəне ішкі ортаның себепкер шарттары болып бөлінеді.</w:t>
      </w:r>
    </w:p>
    <w:p w14:paraId="7AA85C9B"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Топырақты таза сумен шаюдың нəтижесінде, оның алмасу құрамындағы натрий мен магнийдің шайылуына байланысты топырақ ісінеді, майда топырақ бөлшектерінің таралуына байланысты микроагрегаттың құрамы бұзылады, майда қуыстар азаяды, сондықтан суды сіңіру қабілеті бұзылады. Белгілі бір деңгейден натрий жəне магнийдің құрамы артқанда топырақтың сорлану мінезі байқалады, бұл оның құрамының жəне су топырақ қасиетінің бұзылуына алып келеді.</w:t>
      </w:r>
    </w:p>
    <w:p w14:paraId="27F59C79"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Топырақтың су-тұз тəртібіне əсерін тигізетін көптеген себепкер шарттардың ішінде физикалық, физикалық-химиялық, метереологиялық, биологиялық, гидроморфологиялық, топырақтық, табиғи-техникалық, геофизикалық, ғарыштық жəне уақыт себепкер шарттарын жатқызуға болады, бұл оның өткен тарихын көрсетеді.</w:t>
      </w:r>
    </w:p>
    <w:p w14:paraId="148092AB"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lastRenderedPageBreak/>
        <w:t>Жалпы биосфералық құбылыстарды зерттеу көрсеткендей, олардың бағытының, яғни шектелген табиғи-техникалық қысымның əсері, биологиялық жəне геологиялық айналымға əртүрлі дəрежеде əсерін тигізеді. Табиғи жүйеде бұндай бір-біріне келіспейтін бірлес-кен</w:t>
      </w:r>
      <w:r>
        <w:rPr>
          <w:rFonts w:ascii="Times New Roman" w:hAnsi="Times New Roman"/>
          <w:bCs/>
          <w:sz w:val="28"/>
          <w:szCs w:val="28"/>
          <w:lang w:val="kk-KZ" w:bidi="kk-KZ"/>
        </w:rPr>
        <w:t xml:space="preserve"> </w:t>
      </w:r>
      <w:r w:rsidRPr="006C0FB6">
        <w:rPr>
          <w:rFonts w:ascii="Times New Roman" w:hAnsi="Times New Roman"/>
          <w:bCs/>
          <w:sz w:val="28"/>
          <w:szCs w:val="28"/>
          <w:lang w:val="kk-KZ" w:bidi="kk-KZ"/>
        </w:rPr>
        <w:t>шектеудің</w:t>
      </w:r>
      <w:r>
        <w:rPr>
          <w:rFonts w:ascii="Times New Roman" w:hAnsi="Times New Roman"/>
          <w:bCs/>
          <w:sz w:val="28"/>
          <w:szCs w:val="28"/>
          <w:lang w:val="kk-KZ" w:bidi="kk-KZ"/>
        </w:rPr>
        <w:t xml:space="preserve"> </w:t>
      </w:r>
      <w:r w:rsidRPr="006C0FB6">
        <w:rPr>
          <w:rFonts w:ascii="Times New Roman" w:hAnsi="Times New Roman"/>
          <w:bCs/>
          <w:sz w:val="28"/>
          <w:szCs w:val="28"/>
          <w:lang w:val="kk-KZ" w:bidi="kk-KZ"/>
        </w:rPr>
        <w:t>болуы геологиялық айналымның қарқынының үдеуіне жол бермеу арқылы, бір жағынан–жер беті жəне жер асты суларының ластануына, екінші жағынан – ауылшаруашылық өндірісінің қарқынын дамыту үшін биологиялық айналымды үдетуге қажетті суғармалы егістік жердің мелиоративтік тəртібін ықтималдауды қажет етеді, ал оны қоршаған ортаны басқару жəне жақсарту шараларының жиынтығы деп түсіндіруге болады.</w:t>
      </w:r>
    </w:p>
    <w:p w14:paraId="23877341"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Қазіргі кезде суғару шаралары көптеп қолданылатын болғандықтан жəне осы уақытқа дейін суғармалы егістік жүйесі дамымаған кейбір аймақтарында болашақта жерді суарып игеру мəселелерінің дамуы жобалануға байланысты, суғару жүйелерін жобалауға қажетті мəселелерді толық шешу үшін тұзданған жерлерді игеруге байланысты кейбір мəселелерді арнайы экологиялық-биосфералық негізде қарастыруды талап етеді.</w:t>
      </w:r>
    </w:p>
    <w:p w14:paraId="1E5D42E2"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Сор жəне сорланған топырақтардағы хлордың дəрежесіне байланысты тұздарды бірнеше түрлерге бөлуге болады</w:t>
      </w:r>
      <w:r>
        <w:rPr>
          <w:rFonts w:ascii="Times New Roman" w:hAnsi="Times New Roman"/>
          <w:bCs/>
          <w:sz w:val="28"/>
          <w:szCs w:val="28"/>
          <w:lang w:val="kk-KZ" w:bidi="kk-KZ"/>
        </w:rPr>
        <w:t xml:space="preserve"> </w:t>
      </w:r>
      <w:r w:rsidRPr="006C0FB6">
        <w:rPr>
          <w:rFonts w:ascii="Times New Roman" w:hAnsi="Times New Roman"/>
          <w:bCs/>
          <w:sz w:val="28"/>
          <w:szCs w:val="28"/>
          <w:lang w:val="kk-KZ" w:bidi="kk-KZ"/>
        </w:rPr>
        <w:t>(7-</w:t>
      </w:r>
      <w:r>
        <w:rPr>
          <w:rFonts w:ascii="Times New Roman" w:hAnsi="Times New Roman"/>
          <w:bCs/>
          <w:sz w:val="28"/>
          <w:szCs w:val="28"/>
          <w:lang w:val="kk-KZ" w:bidi="kk-KZ"/>
        </w:rPr>
        <w:t>кесте).</w:t>
      </w:r>
    </w:p>
    <w:p w14:paraId="7ADB8967"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p>
    <w:p w14:paraId="53332230"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r>
        <w:rPr>
          <w:rFonts w:ascii="Times New Roman" w:hAnsi="Times New Roman"/>
          <w:bCs/>
          <w:sz w:val="28"/>
          <w:szCs w:val="28"/>
          <w:lang w:val="kk-KZ" w:bidi="kk-KZ"/>
        </w:rPr>
        <w:t>Кесте 7</w:t>
      </w:r>
    </w:p>
    <w:p w14:paraId="6BB36952" w14:textId="77777777" w:rsidR="00601B43" w:rsidRPr="006C0FB6" w:rsidRDefault="00601B43" w:rsidP="00601B43">
      <w:pPr>
        <w:widowControl w:val="0"/>
        <w:autoSpaceDE w:val="0"/>
        <w:autoSpaceDN w:val="0"/>
        <w:spacing w:before="6" w:after="0" w:line="249" w:lineRule="auto"/>
        <w:ind w:left="110" w:right="169" w:firstLine="340"/>
        <w:jc w:val="both"/>
        <w:rPr>
          <w:rFonts w:ascii="Times New Roman" w:eastAsia="Times New Roman" w:hAnsi="Times New Roman"/>
          <w:bCs/>
          <w:sz w:val="28"/>
          <w:szCs w:val="28"/>
          <w:lang w:eastAsia="kk-KZ" w:bidi="kk-KZ"/>
        </w:rPr>
      </w:pPr>
      <w:r w:rsidRPr="006C0FB6">
        <w:rPr>
          <w:rFonts w:ascii="Times New Roman" w:eastAsia="Times New Roman" w:hAnsi="Times New Roman"/>
          <w:bCs/>
          <w:sz w:val="28"/>
          <w:szCs w:val="28"/>
          <w:lang w:val="kk-KZ" w:eastAsia="kk-KZ" w:bidi="kk-KZ"/>
        </w:rPr>
        <w:t>Топырактың</w:t>
      </w:r>
      <w:r w:rsidRPr="006C0FB6">
        <w:rPr>
          <w:rFonts w:ascii="Times New Roman" w:eastAsia="Times New Roman" w:hAnsi="Times New Roman"/>
          <w:bCs/>
          <w:color w:val="FFFFFF" w:themeColor="background1"/>
          <w:spacing w:val="-70"/>
          <w:sz w:val="12"/>
          <w:szCs w:val="28"/>
          <w:lang w:val="kk-KZ" w:eastAsia="kk-KZ" w:bidi="kk-KZ"/>
        </w:rPr>
        <w:t xml:space="preserve"> </w:t>
      </w:r>
      <w:r w:rsidRPr="006C0FB6">
        <w:rPr>
          <w:rFonts w:ascii="Times New Roman" w:eastAsia="Times New Roman" w:hAnsi="Times New Roman"/>
          <w:bCs/>
          <w:sz w:val="28"/>
          <w:szCs w:val="28"/>
          <w:lang w:val="kk-KZ" w:eastAsia="kk-KZ" w:bidi="kk-KZ"/>
        </w:rPr>
        <w:t xml:space="preserve"> тұздану</w:t>
      </w:r>
      <w:r w:rsidRPr="006C0FB6">
        <w:rPr>
          <w:rFonts w:ascii="Times New Roman" w:eastAsia="Times New Roman" w:hAnsi="Times New Roman"/>
          <w:bCs/>
          <w:color w:val="FFFFFF" w:themeColor="background1"/>
          <w:spacing w:val="-70"/>
          <w:sz w:val="12"/>
          <w:szCs w:val="28"/>
          <w:lang w:val="kk-KZ" w:eastAsia="kk-KZ" w:bidi="kk-KZ"/>
        </w:rPr>
        <w:t xml:space="preserve"> </w:t>
      </w:r>
      <w:r w:rsidRPr="006C0FB6">
        <w:rPr>
          <w:rFonts w:ascii="Times New Roman" w:eastAsia="Times New Roman" w:hAnsi="Times New Roman"/>
          <w:bCs/>
          <w:sz w:val="28"/>
          <w:szCs w:val="28"/>
          <w:lang w:val="kk-KZ" w:eastAsia="kk-KZ" w:bidi="kk-KZ"/>
        </w:rPr>
        <w:t xml:space="preserve"> түрлері</w:t>
      </w: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8"/>
        <w:gridCol w:w="5702"/>
      </w:tblGrid>
      <w:tr w:rsidR="00601B43" w:rsidRPr="003B6E4E" w14:paraId="176B98F0" w14:textId="77777777" w:rsidTr="005447F7">
        <w:trPr>
          <w:trHeight w:val="490"/>
        </w:trPr>
        <w:tc>
          <w:tcPr>
            <w:tcW w:w="3228" w:type="dxa"/>
          </w:tcPr>
          <w:p w14:paraId="5CDC5F7B" w14:textId="77777777" w:rsidR="00601B43" w:rsidRPr="006C0FB6" w:rsidRDefault="00601B43" w:rsidP="005447F7">
            <w:pPr>
              <w:spacing w:before="31"/>
              <w:ind w:left="38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Тұзданудың</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түрлері</w:t>
            </w:r>
          </w:p>
        </w:tc>
        <w:tc>
          <w:tcPr>
            <w:tcW w:w="5702" w:type="dxa"/>
          </w:tcPr>
          <w:p w14:paraId="0D47D2B8" w14:textId="77777777" w:rsidR="00601B43" w:rsidRPr="006C0FB6" w:rsidRDefault="00601B43" w:rsidP="005447F7">
            <w:pPr>
              <w:spacing w:before="31" w:line="249" w:lineRule="auto"/>
              <w:ind w:left="32" w:right="29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Хлордың</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жəне</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жалпы</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тұздар</w:t>
            </w:r>
            <w:r>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құрамдарының</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арасындағы</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қатынас</w:t>
            </w:r>
          </w:p>
        </w:tc>
      </w:tr>
      <w:tr w:rsidR="00601B43" w:rsidRPr="006C0FB6" w14:paraId="1AE52486" w14:textId="77777777" w:rsidTr="005447F7">
        <w:trPr>
          <w:trHeight w:val="274"/>
        </w:trPr>
        <w:tc>
          <w:tcPr>
            <w:tcW w:w="3228" w:type="dxa"/>
          </w:tcPr>
          <w:p w14:paraId="15D6FC97" w14:textId="77777777" w:rsidR="00601B43" w:rsidRPr="006C0FB6" w:rsidRDefault="00601B43" w:rsidP="005447F7">
            <w:pPr>
              <w:spacing w:before="31"/>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Хлорлы</w:t>
            </w:r>
          </w:p>
        </w:tc>
        <w:tc>
          <w:tcPr>
            <w:tcW w:w="5702" w:type="dxa"/>
          </w:tcPr>
          <w:p w14:paraId="73A4F8AE" w14:textId="77777777" w:rsidR="00601B43" w:rsidRPr="006C0FB6" w:rsidRDefault="00601B43" w:rsidP="005447F7">
            <w:pPr>
              <w:spacing w:before="31"/>
              <w:ind w:left="1680" w:right="167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0,40</w:t>
            </w:r>
          </w:p>
        </w:tc>
      </w:tr>
      <w:tr w:rsidR="00601B43" w:rsidRPr="006C0FB6" w14:paraId="65C97BE8" w14:textId="77777777" w:rsidTr="005447F7">
        <w:trPr>
          <w:trHeight w:val="274"/>
        </w:trPr>
        <w:tc>
          <w:tcPr>
            <w:tcW w:w="3228" w:type="dxa"/>
          </w:tcPr>
          <w:p w14:paraId="63B6DF27" w14:textId="77777777" w:rsidR="00601B43" w:rsidRPr="006C0FB6" w:rsidRDefault="00601B43" w:rsidP="005447F7">
            <w:pPr>
              <w:spacing w:before="31"/>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Сульфатты-хлорлы</w:t>
            </w:r>
          </w:p>
        </w:tc>
        <w:tc>
          <w:tcPr>
            <w:tcW w:w="5702" w:type="dxa"/>
          </w:tcPr>
          <w:p w14:paraId="799BB707" w14:textId="77777777" w:rsidR="00601B43" w:rsidRPr="006C0FB6" w:rsidRDefault="00601B43" w:rsidP="005447F7">
            <w:pPr>
              <w:spacing w:before="31"/>
              <w:ind w:left="1680" w:right="167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0,25-0,40</w:t>
            </w:r>
          </w:p>
        </w:tc>
      </w:tr>
      <w:tr w:rsidR="00601B43" w:rsidRPr="006C0FB6" w14:paraId="00C40430" w14:textId="77777777" w:rsidTr="005447F7">
        <w:trPr>
          <w:trHeight w:val="274"/>
        </w:trPr>
        <w:tc>
          <w:tcPr>
            <w:tcW w:w="3228" w:type="dxa"/>
          </w:tcPr>
          <w:p w14:paraId="7DA35090" w14:textId="77777777" w:rsidR="00601B43" w:rsidRPr="006C0FB6" w:rsidRDefault="00601B43" w:rsidP="005447F7">
            <w:pPr>
              <w:spacing w:before="32"/>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Хлорлы-сульфатты</w:t>
            </w:r>
          </w:p>
        </w:tc>
        <w:tc>
          <w:tcPr>
            <w:tcW w:w="5702" w:type="dxa"/>
          </w:tcPr>
          <w:p w14:paraId="7D56A9FB" w14:textId="77777777" w:rsidR="00601B43" w:rsidRPr="006C0FB6" w:rsidRDefault="00601B43" w:rsidP="005447F7">
            <w:pPr>
              <w:spacing w:before="32"/>
              <w:ind w:left="1680" w:right="167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0,12-0,25</w:t>
            </w:r>
          </w:p>
        </w:tc>
      </w:tr>
      <w:tr w:rsidR="00601B43" w:rsidRPr="006C0FB6" w14:paraId="54E599D4" w14:textId="77777777" w:rsidTr="005447F7">
        <w:trPr>
          <w:trHeight w:val="274"/>
        </w:trPr>
        <w:tc>
          <w:tcPr>
            <w:tcW w:w="3228" w:type="dxa"/>
          </w:tcPr>
          <w:p w14:paraId="7AE15E9B" w14:textId="77777777" w:rsidR="00601B43" w:rsidRPr="006C0FB6" w:rsidRDefault="00601B43" w:rsidP="005447F7">
            <w:pPr>
              <w:spacing w:before="32"/>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Сульфатты</w:t>
            </w:r>
          </w:p>
        </w:tc>
        <w:tc>
          <w:tcPr>
            <w:tcW w:w="5702" w:type="dxa"/>
          </w:tcPr>
          <w:p w14:paraId="32F750DA" w14:textId="77777777" w:rsidR="00601B43" w:rsidRPr="006C0FB6" w:rsidRDefault="00601B43" w:rsidP="005447F7">
            <w:pPr>
              <w:spacing w:before="32"/>
              <w:ind w:left="1680" w:right="167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0,12</w:t>
            </w:r>
          </w:p>
        </w:tc>
      </w:tr>
    </w:tbl>
    <w:p w14:paraId="074B43AB"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p>
    <w:p w14:paraId="6D6FAEF1"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p>
    <w:p w14:paraId="709739C0" w14:textId="77777777" w:rsidR="00601B43" w:rsidRPr="006C0FB6" w:rsidRDefault="00601B43" w:rsidP="00601B43">
      <w:pPr>
        <w:pStyle w:val="a4"/>
        <w:spacing w:line="240" w:lineRule="auto"/>
        <w:ind w:left="0" w:firstLine="709"/>
        <w:jc w:val="both"/>
        <w:rPr>
          <w:rFonts w:ascii="Times New Roman" w:hAnsi="Times New Roman"/>
          <w:bCs/>
          <w:sz w:val="28"/>
          <w:szCs w:val="28"/>
          <w:lang w:val="kk-KZ" w:bidi="kk-KZ"/>
        </w:rPr>
      </w:pPr>
      <w:r w:rsidRPr="006C0FB6">
        <w:rPr>
          <w:rFonts w:ascii="Times New Roman" w:hAnsi="Times New Roman"/>
          <w:bCs/>
          <w:sz w:val="28"/>
          <w:szCs w:val="28"/>
          <w:lang w:val="kk-KZ" w:bidi="kk-KZ"/>
        </w:rPr>
        <w:t>Топырақтың тұздану түрі жəне дəрежесі ондағы аниондардың құрамына байланысты. Топырақтың тұздану дəрежесі, ондағы тез еритін тұздардың құрамына байланысты: тұзданған, жеңіл, орташа, жоғары жəне сор жерлер болып бес топқа бөлінеді (</w:t>
      </w:r>
      <w:r>
        <w:rPr>
          <w:rFonts w:ascii="Times New Roman" w:hAnsi="Times New Roman"/>
          <w:bCs/>
          <w:sz w:val="28"/>
          <w:szCs w:val="28"/>
          <w:lang w:val="kk-KZ" w:bidi="kk-KZ"/>
        </w:rPr>
        <w:t>8</w:t>
      </w:r>
      <w:r w:rsidRPr="006C0FB6">
        <w:rPr>
          <w:rFonts w:ascii="Times New Roman" w:hAnsi="Times New Roman"/>
          <w:bCs/>
          <w:sz w:val="28"/>
          <w:szCs w:val="28"/>
          <w:lang w:val="kk-KZ" w:bidi="kk-KZ"/>
        </w:rPr>
        <w:t>-кесте).</w:t>
      </w:r>
    </w:p>
    <w:p w14:paraId="748F71A9" w14:textId="77777777" w:rsidR="00601B43" w:rsidRDefault="00601B43" w:rsidP="00601B43">
      <w:pPr>
        <w:pStyle w:val="a4"/>
        <w:spacing w:after="0" w:line="240" w:lineRule="auto"/>
        <w:ind w:left="0" w:firstLine="709"/>
        <w:jc w:val="both"/>
        <w:rPr>
          <w:rFonts w:ascii="Times New Roman" w:hAnsi="Times New Roman"/>
          <w:bCs/>
          <w:sz w:val="28"/>
          <w:szCs w:val="28"/>
          <w:lang w:val="kk-KZ" w:bidi="kk-KZ"/>
        </w:rPr>
      </w:pPr>
    </w:p>
    <w:p w14:paraId="3E08446D" w14:textId="77777777" w:rsidR="00601B43" w:rsidRDefault="00601B43" w:rsidP="00601B43">
      <w:pPr>
        <w:widowControl w:val="0"/>
        <w:autoSpaceDE w:val="0"/>
        <w:autoSpaceDN w:val="0"/>
        <w:spacing w:after="0" w:line="240" w:lineRule="auto"/>
        <w:ind w:right="168" w:firstLine="709"/>
        <w:jc w:val="both"/>
        <w:rPr>
          <w:rFonts w:ascii="Times New Roman" w:eastAsiaTheme="minorHAnsi" w:hAnsi="Times New Roman"/>
          <w:bCs/>
          <w:sz w:val="28"/>
          <w:szCs w:val="28"/>
          <w:lang w:val="kk-KZ"/>
        </w:rPr>
      </w:pPr>
      <w:r>
        <w:rPr>
          <w:rFonts w:ascii="Times New Roman" w:eastAsiaTheme="minorHAnsi" w:hAnsi="Times New Roman"/>
          <w:bCs/>
          <w:sz w:val="28"/>
          <w:szCs w:val="28"/>
          <w:lang w:val="kk-KZ"/>
        </w:rPr>
        <w:t>Кесте 8</w:t>
      </w:r>
    </w:p>
    <w:p w14:paraId="5E35CFF4" w14:textId="77777777" w:rsidR="00601B43" w:rsidRPr="006C0FB6" w:rsidRDefault="00601B43" w:rsidP="00601B43">
      <w:pPr>
        <w:widowControl w:val="0"/>
        <w:autoSpaceDE w:val="0"/>
        <w:autoSpaceDN w:val="0"/>
        <w:spacing w:after="0" w:line="240" w:lineRule="auto"/>
        <w:ind w:right="168" w:firstLine="709"/>
        <w:jc w:val="both"/>
        <w:rPr>
          <w:rFonts w:ascii="Times New Roman" w:eastAsiaTheme="minorHAnsi" w:hAnsi="Times New Roman"/>
          <w:bCs/>
          <w:sz w:val="28"/>
          <w:szCs w:val="28"/>
          <w:lang w:val="kk-KZ"/>
        </w:rPr>
      </w:pPr>
      <w:r w:rsidRPr="006C0FB6">
        <w:rPr>
          <w:rFonts w:ascii="Times New Roman" w:eastAsiaTheme="minorHAnsi" w:hAnsi="Times New Roman"/>
          <w:bCs/>
          <w:sz w:val="28"/>
          <w:szCs w:val="28"/>
          <w:lang w:val="kk-KZ"/>
        </w:rPr>
        <w:t>Топырақтың</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тұздану</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дəрежесі</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бойынша</w:t>
      </w:r>
    </w:p>
    <w:p w14:paraId="5177B2FC" w14:textId="77777777" w:rsidR="00601B43" w:rsidRPr="006C0FB6" w:rsidRDefault="00601B43" w:rsidP="00601B43">
      <w:pPr>
        <w:spacing w:after="0" w:line="240" w:lineRule="auto"/>
        <w:jc w:val="both"/>
        <w:rPr>
          <w:rFonts w:ascii="Times New Roman" w:eastAsiaTheme="minorHAnsi" w:hAnsi="Times New Roman"/>
          <w:b/>
          <w:sz w:val="28"/>
          <w:szCs w:val="28"/>
          <w:lang w:val="kk-KZ"/>
        </w:rPr>
      </w:pPr>
      <w:r w:rsidRPr="006C0FB6">
        <w:rPr>
          <w:rFonts w:ascii="Times New Roman" w:eastAsiaTheme="minorHAnsi" w:hAnsi="Times New Roman"/>
          <w:bCs/>
          <w:sz w:val="28"/>
          <w:szCs w:val="28"/>
          <w:lang w:val="kk-KZ"/>
        </w:rPr>
        <w:t>(1м</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қабаттағы</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құрамына</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байланысты</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құрғақ</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салмағындағы</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w:t>
      </w:r>
      <w:r>
        <w:rPr>
          <w:rFonts w:ascii="Times New Roman" w:eastAsiaTheme="minorHAnsi" w:hAnsi="Times New Roman"/>
          <w:bCs/>
          <w:sz w:val="28"/>
          <w:szCs w:val="28"/>
          <w:lang w:val="kk-KZ"/>
        </w:rPr>
        <w:t xml:space="preserve"> </w:t>
      </w:r>
      <w:r w:rsidRPr="006C0FB6">
        <w:rPr>
          <w:rFonts w:ascii="Times New Roman" w:eastAsiaTheme="minorHAnsi" w:hAnsi="Times New Roman"/>
          <w:bCs/>
          <w:sz w:val="28"/>
          <w:szCs w:val="28"/>
          <w:lang w:val="kk-KZ"/>
        </w:rPr>
        <w:t>дəрежесі)</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топтастыру</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(В.А.</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Ковда</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жəне</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В.В.</w:t>
      </w:r>
      <w:r w:rsidRPr="006C0FB6">
        <w:rPr>
          <w:rFonts w:ascii="Times New Roman" w:eastAsiaTheme="minorHAnsi" w:hAnsi="Times New Roman"/>
          <w:bCs/>
          <w:color w:val="FFFFFF" w:themeColor="background1"/>
          <w:spacing w:val="-70"/>
          <w:sz w:val="12"/>
          <w:szCs w:val="28"/>
          <w:lang w:val="kk-KZ"/>
        </w:rPr>
        <w:t xml:space="preserve"> </w:t>
      </w:r>
      <w:r w:rsidRPr="006C0FB6">
        <w:rPr>
          <w:rFonts w:ascii="Times New Roman" w:eastAsiaTheme="minorHAnsi" w:hAnsi="Times New Roman"/>
          <w:bCs/>
          <w:sz w:val="28"/>
          <w:szCs w:val="28"/>
          <w:lang w:val="kk-KZ"/>
        </w:rPr>
        <w:t xml:space="preserve"> Егоров</w:t>
      </w:r>
      <w:r w:rsidRPr="006C0FB6">
        <w:rPr>
          <w:rFonts w:ascii="Times New Roman" w:eastAsiaTheme="minorHAnsi" w:hAnsi="Times New Roman"/>
          <w:b/>
          <w:sz w:val="28"/>
          <w:szCs w:val="28"/>
          <w:lang w:val="kk-KZ"/>
        </w:rPr>
        <w:t>)</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35"/>
        <w:gridCol w:w="1065"/>
        <w:gridCol w:w="1133"/>
        <w:gridCol w:w="1609"/>
        <w:gridCol w:w="2159"/>
      </w:tblGrid>
      <w:tr w:rsidR="00601B43" w:rsidRPr="006C0FB6" w14:paraId="237A5133" w14:textId="77777777" w:rsidTr="005447F7">
        <w:trPr>
          <w:trHeight w:val="274"/>
        </w:trPr>
        <w:tc>
          <w:tcPr>
            <w:tcW w:w="3035" w:type="dxa"/>
            <w:vMerge w:val="restart"/>
            <w:tcBorders>
              <w:left w:val="single" w:sz="6" w:space="0" w:color="000000"/>
              <w:right w:val="single" w:sz="6" w:space="0" w:color="000000"/>
            </w:tcBorders>
          </w:tcPr>
          <w:p w14:paraId="781A443C" w14:textId="77777777" w:rsidR="00601B43" w:rsidRPr="006C0FB6" w:rsidRDefault="00601B43" w:rsidP="005447F7">
            <w:pPr>
              <w:ind w:left="475"/>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Топырақ</w:t>
            </w:r>
          </w:p>
        </w:tc>
        <w:tc>
          <w:tcPr>
            <w:tcW w:w="5966" w:type="dxa"/>
            <w:gridSpan w:val="4"/>
          </w:tcPr>
          <w:p w14:paraId="22B8B812" w14:textId="77777777" w:rsidR="00601B43" w:rsidRPr="006C0FB6" w:rsidRDefault="00601B43" w:rsidP="005447F7">
            <w:pPr>
              <w:ind w:left="1748" w:right="1734"/>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Тұздану</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түрлері</w:t>
            </w:r>
          </w:p>
        </w:tc>
      </w:tr>
      <w:tr w:rsidR="00601B43" w:rsidRPr="006C0FB6" w14:paraId="71FA7E2D" w14:textId="77777777" w:rsidTr="005447F7">
        <w:trPr>
          <w:trHeight w:val="274"/>
        </w:trPr>
        <w:tc>
          <w:tcPr>
            <w:tcW w:w="3035" w:type="dxa"/>
            <w:vMerge/>
            <w:tcBorders>
              <w:top w:val="nil"/>
              <w:left w:val="single" w:sz="6" w:space="0" w:color="000000"/>
              <w:bottom w:val="nil"/>
              <w:right w:val="single" w:sz="6" w:space="0" w:color="000000"/>
            </w:tcBorders>
          </w:tcPr>
          <w:p w14:paraId="2689D005" w14:textId="77777777" w:rsidR="00601B43" w:rsidRPr="006C0FB6" w:rsidRDefault="00601B43" w:rsidP="005447F7">
            <w:pPr>
              <w:rPr>
                <w:rFonts w:ascii="Times New Roman" w:eastAsiaTheme="minorHAnsi" w:hAnsi="Times New Roman"/>
                <w:sz w:val="28"/>
                <w:szCs w:val="28"/>
              </w:rPr>
            </w:pPr>
          </w:p>
        </w:tc>
        <w:tc>
          <w:tcPr>
            <w:tcW w:w="1065" w:type="dxa"/>
          </w:tcPr>
          <w:p w14:paraId="0FFE1607"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карбонат</w:t>
            </w:r>
          </w:p>
        </w:tc>
        <w:tc>
          <w:tcPr>
            <w:tcW w:w="1133" w:type="dxa"/>
          </w:tcPr>
          <w:p w14:paraId="219FC597"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хлорлы</w:t>
            </w:r>
          </w:p>
        </w:tc>
        <w:tc>
          <w:tcPr>
            <w:tcW w:w="1609" w:type="dxa"/>
          </w:tcPr>
          <w:p w14:paraId="096BEA6E"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хлорлы-сульфатты</w:t>
            </w:r>
          </w:p>
        </w:tc>
        <w:tc>
          <w:tcPr>
            <w:tcW w:w="2159" w:type="dxa"/>
          </w:tcPr>
          <w:p w14:paraId="0C0D36C3"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сульфатты</w:t>
            </w:r>
          </w:p>
        </w:tc>
      </w:tr>
      <w:tr w:rsidR="00601B43" w:rsidRPr="006C0FB6" w14:paraId="629FD823" w14:textId="77777777" w:rsidTr="005447F7">
        <w:trPr>
          <w:trHeight w:val="274"/>
        </w:trPr>
        <w:tc>
          <w:tcPr>
            <w:tcW w:w="3035" w:type="dxa"/>
            <w:tcBorders>
              <w:top w:val="nil"/>
              <w:left w:val="single" w:sz="6" w:space="0" w:color="000000"/>
              <w:bottom w:val="single" w:sz="4" w:space="0" w:color="auto"/>
              <w:right w:val="single" w:sz="6" w:space="0" w:color="000000"/>
            </w:tcBorders>
          </w:tcPr>
          <w:p w14:paraId="31C76C0D" w14:textId="77777777" w:rsidR="00601B43" w:rsidRPr="006C0FB6" w:rsidRDefault="00601B43" w:rsidP="005447F7">
            <w:pPr>
              <w:rPr>
                <w:rFonts w:ascii="Times New Roman" w:eastAsiaTheme="minorHAnsi" w:hAnsi="Times New Roman"/>
                <w:sz w:val="28"/>
                <w:szCs w:val="28"/>
              </w:rPr>
            </w:pPr>
          </w:p>
        </w:tc>
        <w:tc>
          <w:tcPr>
            <w:tcW w:w="1065" w:type="dxa"/>
            <w:tcBorders>
              <w:bottom w:val="single" w:sz="4" w:space="0" w:color="auto"/>
            </w:tcBorders>
          </w:tcPr>
          <w:p w14:paraId="4A88F12F"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p>
        </w:tc>
        <w:tc>
          <w:tcPr>
            <w:tcW w:w="1133" w:type="dxa"/>
            <w:tcBorders>
              <w:bottom w:val="single" w:sz="4" w:space="0" w:color="auto"/>
            </w:tcBorders>
          </w:tcPr>
          <w:p w14:paraId="02997657"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p>
        </w:tc>
        <w:tc>
          <w:tcPr>
            <w:tcW w:w="1609" w:type="dxa"/>
            <w:tcBorders>
              <w:bottom w:val="single" w:sz="4" w:space="0" w:color="auto"/>
            </w:tcBorders>
          </w:tcPr>
          <w:p w14:paraId="545D880C"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p>
        </w:tc>
        <w:tc>
          <w:tcPr>
            <w:tcW w:w="2159" w:type="dxa"/>
            <w:tcBorders>
              <w:bottom w:val="single" w:sz="4" w:space="0" w:color="auto"/>
            </w:tcBorders>
          </w:tcPr>
          <w:p w14:paraId="23392727"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p>
        </w:tc>
      </w:tr>
    </w:tbl>
    <w:p w14:paraId="29338FCE" w14:textId="77777777" w:rsidR="00601B43" w:rsidRPr="0061202E" w:rsidRDefault="00601B43" w:rsidP="00601B43">
      <w:pPr>
        <w:pStyle w:val="a5"/>
        <w:rPr>
          <w:rFonts w:ascii="Times New Roman" w:hAnsi="Times New Roman"/>
          <w:sz w:val="28"/>
          <w:szCs w:val="28"/>
          <w:lang w:val="kk-KZ"/>
        </w:r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35"/>
        <w:gridCol w:w="1065"/>
        <w:gridCol w:w="1133"/>
        <w:gridCol w:w="1609"/>
        <w:gridCol w:w="2159"/>
      </w:tblGrid>
      <w:tr w:rsidR="00601B43" w:rsidRPr="006C0FB6" w14:paraId="0A460492" w14:textId="77777777" w:rsidTr="005447F7">
        <w:trPr>
          <w:trHeight w:val="274"/>
        </w:trPr>
        <w:tc>
          <w:tcPr>
            <w:tcW w:w="3035" w:type="dxa"/>
            <w:tcBorders>
              <w:top w:val="single" w:sz="4" w:space="0" w:color="auto"/>
              <w:left w:val="single" w:sz="4" w:space="0" w:color="auto"/>
              <w:bottom w:val="single" w:sz="4" w:space="0" w:color="auto"/>
              <w:right w:val="single" w:sz="4" w:space="0" w:color="auto"/>
            </w:tcBorders>
          </w:tcPr>
          <w:p w14:paraId="3A20AA8D" w14:textId="77777777" w:rsidR="00601B43" w:rsidRPr="006C0FB6" w:rsidRDefault="00601B43" w:rsidP="005447F7">
            <w:pPr>
              <w:rPr>
                <w:rFonts w:ascii="Times New Roman" w:eastAsia="Times New Roman" w:hAnsi="Times New Roman"/>
                <w:sz w:val="28"/>
                <w:szCs w:val="28"/>
                <w:lang w:val="kk-KZ" w:eastAsia="kk-KZ" w:bidi="kk-KZ"/>
              </w:rPr>
            </w:pPr>
            <w:bookmarkStart w:id="0" w:name="_Hlk73462472"/>
            <w:r w:rsidRPr="006C0FB6">
              <w:rPr>
                <w:rFonts w:ascii="Times New Roman" w:eastAsia="Times New Roman" w:hAnsi="Times New Roman"/>
                <w:sz w:val="28"/>
                <w:szCs w:val="28"/>
                <w:lang w:val="kk-KZ" w:eastAsia="kk-KZ" w:bidi="kk-KZ"/>
              </w:rPr>
              <w:t>Тұзданған</w:t>
            </w:r>
          </w:p>
        </w:tc>
        <w:tc>
          <w:tcPr>
            <w:tcW w:w="1065" w:type="dxa"/>
            <w:tcBorders>
              <w:top w:val="single" w:sz="4" w:space="0" w:color="auto"/>
              <w:left w:val="single" w:sz="4" w:space="0" w:color="auto"/>
              <w:bottom w:val="single" w:sz="4" w:space="0" w:color="auto"/>
              <w:right w:val="single" w:sz="4" w:space="0" w:color="auto"/>
            </w:tcBorders>
          </w:tcPr>
          <w:p w14:paraId="123BBF76"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0,10</w:t>
            </w:r>
          </w:p>
        </w:tc>
        <w:tc>
          <w:tcPr>
            <w:tcW w:w="1133" w:type="dxa"/>
            <w:tcBorders>
              <w:top w:val="single" w:sz="4" w:space="0" w:color="auto"/>
              <w:left w:val="single" w:sz="4" w:space="0" w:color="auto"/>
              <w:bottom w:val="single" w:sz="4" w:space="0" w:color="auto"/>
              <w:right w:val="single" w:sz="4" w:space="0" w:color="auto"/>
            </w:tcBorders>
          </w:tcPr>
          <w:p w14:paraId="192CDC59"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0,15</w:t>
            </w:r>
          </w:p>
        </w:tc>
        <w:tc>
          <w:tcPr>
            <w:tcW w:w="1609" w:type="dxa"/>
            <w:tcBorders>
              <w:top w:val="single" w:sz="4" w:space="0" w:color="auto"/>
              <w:left w:val="single" w:sz="4" w:space="0" w:color="auto"/>
              <w:bottom w:val="single" w:sz="4" w:space="0" w:color="auto"/>
              <w:right w:val="single" w:sz="4" w:space="0" w:color="auto"/>
            </w:tcBorders>
          </w:tcPr>
          <w:p w14:paraId="690E0AEF"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0,20</w:t>
            </w:r>
          </w:p>
        </w:tc>
        <w:tc>
          <w:tcPr>
            <w:tcW w:w="2159" w:type="dxa"/>
            <w:tcBorders>
              <w:top w:val="single" w:sz="4" w:space="0" w:color="auto"/>
              <w:left w:val="single" w:sz="4" w:space="0" w:color="auto"/>
              <w:bottom w:val="single" w:sz="4" w:space="0" w:color="auto"/>
              <w:right w:val="single" w:sz="4" w:space="0" w:color="auto"/>
            </w:tcBorders>
          </w:tcPr>
          <w:p w14:paraId="5AC67366"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0,30</w:t>
            </w:r>
          </w:p>
        </w:tc>
      </w:tr>
      <w:tr w:rsidR="00601B43" w:rsidRPr="006C0FB6" w14:paraId="2385269A" w14:textId="77777777" w:rsidTr="005447F7">
        <w:trPr>
          <w:trHeight w:val="274"/>
        </w:trPr>
        <w:tc>
          <w:tcPr>
            <w:tcW w:w="3035" w:type="dxa"/>
            <w:tcBorders>
              <w:top w:val="single" w:sz="4" w:space="0" w:color="auto"/>
            </w:tcBorders>
          </w:tcPr>
          <w:p w14:paraId="3B2A19D3" w14:textId="77777777" w:rsidR="00601B43" w:rsidRPr="006C0FB6" w:rsidRDefault="00601B43" w:rsidP="005447F7">
            <w:pPr>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Жеңіл</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тұзданған</w:t>
            </w:r>
          </w:p>
        </w:tc>
        <w:tc>
          <w:tcPr>
            <w:tcW w:w="1065" w:type="dxa"/>
            <w:tcBorders>
              <w:top w:val="single" w:sz="4" w:space="0" w:color="auto"/>
            </w:tcBorders>
          </w:tcPr>
          <w:p w14:paraId="592D83C0"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0,10-0,20</w:t>
            </w:r>
          </w:p>
        </w:tc>
        <w:tc>
          <w:tcPr>
            <w:tcW w:w="1133" w:type="dxa"/>
            <w:tcBorders>
              <w:top w:val="single" w:sz="4" w:space="0" w:color="auto"/>
            </w:tcBorders>
          </w:tcPr>
          <w:p w14:paraId="42243D42"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0,15-0,30</w:t>
            </w:r>
          </w:p>
        </w:tc>
        <w:tc>
          <w:tcPr>
            <w:tcW w:w="1609" w:type="dxa"/>
            <w:tcBorders>
              <w:top w:val="single" w:sz="4" w:space="0" w:color="auto"/>
            </w:tcBorders>
          </w:tcPr>
          <w:p w14:paraId="034EE505"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0,25-0,40</w:t>
            </w:r>
          </w:p>
        </w:tc>
        <w:tc>
          <w:tcPr>
            <w:tcW w:w="2159" w:type="dxa"/>
            <w:tcBorders>
              <w:top w:val="single" w:sz="4" w:space="0" w:color="auto"/>
            </w:tcBorders>
          </w:tcPr>
          <w:p w14:paraId="04B4B4B5"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0,30-0,60</w:t>
            </w:r>
          </w:p>
        </w:tc>
      </w:tr>
      <w:tr w:rsidR="00601B43" w:rsidRPr="006C0FB6" w14:paraId="266D71A8" w14:textId="77777777" w:rsidTr="005447F7">
        <w:trPr>
          <w:trHeight w:val="274"/>
        </w:trPr>
        <w:tc>
          <w:tcPr>
            <w:tcW w:w="3035" w:type="dxa"/>
          </w:tcPr>
          <w:p w14:paraId="462697CF" w14:textId="77777777" w:rsidR="00601B43" w:rsidRPr="006C0FB6" w:rsidRDefault="00601B43" w:rsidP="005447F7">
            <w:pPr>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Орташа</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тұзданған</w:t>
            </w:r>
          </w:p>
        </w:tc>
        <w:tc>
          <w:tcPr>
            <w:tcW w:w="1065" w:type="dxa"/>
          </w:tcPr>
          <w:p w14:paraId="519AC1CB"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0,20-0,30</w:t>
            </w:r>
          </w:p>
        </w:tc>
        <w:tc>
          <w:tcPr>
            <w:tcW w:w="1133" w:type="dxa"/>
          </w:tcPr>
          <w:p w14:paraId="390965F5"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0,30-0,50</w:t>
            </w:r>
          </w:p>
        </w:tc>
        <w:tc>
          <w:tcPr>
            <w:tcW w:w="1609" w:type="dxa"/>
          </w:tcPr>
          <w:p w14:paraId="38994058"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0,40-0,70</w:t>
            </w:r>
          </w:p>
        </w:tc>
        <w:tc>
          <w:tcPr>
            <w:tcW w:w="2159" w:type="dxa"/>
          </w:tcPr>
          <w:p w14:paraId="6A464FBA"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0,60-1,00</w:t>
            </w:r>
          </w:p>
        </w:tc>
      </w:tr>
      <w:bookmarkEnd w:id="0"/>
      <w:tr w:rsidR="00601B43" w:rsidRPr="006C0FB6" w14:paraId="7AD1794F" w14:textId="77777777" w:rsidTr="005447F7">
        <w:trPr>
          <w:trHeight w:val="274"/>
        </w:trPr>
        <w:tc>
          <w:tcPr>
            <w:tcW w:w="3035" w:type="dxa"/>
          </w:tcPr>
          <w:p w14:paraId="4FAE00C3" w14:textId="77777777" w:rsidR="00601B43" w:rsidRPr="006C0FB6" w:rsidRDefault="00601B43" w:rsidP="005447F7">
            <w:pPr>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Жоғары</w:t>
            </w:r>
            <w:r w:rsidRPr="006C0FB6">
              <w:rPr>
                <w:rFonts w:ascii="Times New Roman" w:eastAsia="Times New Roman" w:hAnsi="Times New Roman"/>
                <w:color w:val="FFFFFF" w:themeColor="background1"/>
                <w:spacing w:val="-70"/>
                <w:sz w:val="12"/>
                <w:szCs w:val="28"/>
                <w:lang w:val="kk-KZ" w:eastAsia="kk-KZ" w:bidi="kk-KZ"/>
              </w:rPr>
              <w:t xml:space="preserve"> </w:t>
            </w:r>
            <w:r w:rsidRPr="006C0FB6">
              <w:rPr>
                <w:rFonts w:ascii="Times New Roman" w:eastAsia="Times New Roman" w:hAnsi="Times New Roman"/>
                <w:sz w:val="28"/>
                <w:szCs w:val="28"/>
                <w:lang w:val="kk-KZ" w:eastAsia="kk-KZ" w:bidi="kk-KZ"/>
              </w:rPr>
              <w:t xml:space="preserve"> тұзданған</w:t>
            </w:r>
          </w:p>
        </w:tc>
        <w:tc>
          <w:tcPr>
            <w:tcW w:w="1065" w:type="dxa"/>
          </w:tcPr>
          <w:p w14:paraId="616024A9"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0,30-0,50</w:t>
            </w:r>
          </w:p>
        </w:tc>
        <w:tc>
          <w:tcPr>
            <w:tcW w:w="1133" w:type="dxa"/>
          </w:tcPr>
          <w:p w14:paraId="406B4FD8"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0,50-0,80</w:t>
            </w:r>
          </w:p>
        </w:tc>
        <w:tc>
          <w:tcPr>
            <w:tcW w:w="1609" w:type="dxa"/>
          </w:tcPr>
          <w:p w14:paraId="6FE2F33F"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0,70-1,20</w:t>
            </w:r>
          </w:p>
        </w:tc>
        <w:tc>
          <w:tcPr>
            <w:tcW w:w="2159" w:type="dxa"/>
          </w:tcPr>
          <w:p w14:paraId="709AB9A9"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1,00-2,00</w:t>
            </w:r>
          </w:p>
        </w:tc>
      </w:tr>
      <w:tr w:rsidR="00601B43" w:rsidRPr="006C0FB6" w14:paraId="63D05D9A" w14:textId="77777777" w:rsidTr="005447F7">
        <w:trPr>
          <w:trHeight w:val="274"/>
        </w:trPr>
        <w:tc>
          <w:tcPr>
            <w:tcW w:w="3035" w:type="dxa"/>
          </w:tcPr>
          <w:p w14:paraId="5127C1B6" w14:textId="77777777" w:rsidR="00601B43" w:rsidRPr="006C0FB6" w:rsidRDefault="00601B43" w:rsidP="005447F7">
            <w:pPr>
              <w:ind w:left="79"/>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Сорланған</w:t>
            </w:r>
          </w:p>
        </w:tc>
        <w:tc>
          <w:tcPr>
            <w:tcW w:w="1065" w:type="dxa"/>
          </w:tcPr>
          <w:p w14:paraId="7D3F4040" w14:textId="77777777" w:rsidR="00601B43" w:rsidRPr="006C0FB6" w:rsidRDefault="00601B43" w:rsidP="005447F7">
            <w:pPr>
              <w:ind w:left="166" w:right="155"/>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0,50</w:t>
            </w:r>
          </w:p>
        </w:tc>
        <w:tc>
          <w:tcPr>
            <w:tcW w:w="1133" w:type="dxa"/>
          </w:tcPr>
          <w:p w14:paraId="7E90CEFB" w14:textId="77777777" w:rsidR="00601B43" w:rsidRPr="006C0FB6" w:rsidRDefault="00601B43" w:rsidP="005447F7">
            <w:pPr>
              <w:ind w:left="203" w:right="190"/>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0,80</w:t>
            </w:r>
          </w:p>
        </w:tc>
        <w:tc>
          <w:tcPr>
            <w:tcW w:w="1609" w:type="dxa"/>
          </w:tcPr>
          <w:p w14:paraId="14617D94" w14:textId="77777777" w:rsidR="00601B43" w:rsidRPr="006C0FB6" w:rsidRDefault="00601B43" w:rsidP="005447F7">
            <w:pPr>
              <w:ind w:left="63" w:right="48"/>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1,20</w:t>
            </w:r>
          </w:p>
        </w:tc>
        <w:tc>
          <w:tcPr>
            <w:tcW w:w="2159" w:type="dxa"/>
          </w:tcPr>
          <w:p w14:paraId="7B1B5D1F" w14:textId="77777777" w:rsidR="00601B43" w:rsidRPr="006C0FB6" w:rsidRDefault="00601B43" w:rsidP="005447F7">
            <w:pPr>
              <w:ind w:left="59" w:right="42"/>
              <w:jc w:val="center"/>
              <w:rPr>
                <w:rFonts w:ascii="Times New Roman" w:eastAsia="Times New Roman" w:hAnsi="Times New Roman"/>
                <w:sz w:val="28"/>
                <w:szCs w:val="28"/>
                <w:lang w:val="kk-KZ" w:eastAsia="kk-KZ" w:bidi="kk-KZ"/>
              </w:rPr>
            </w:pPr>
            <w:r w:rsidRPr="006C0FB6">
              <w:rPr>
                <w:rFonts w:ascii="Times New Roman" w:eastAsia="Times New Roman" w:hAnsi="Times New Roman"/>
                <w:sz w:val="28"/>
                <w:szCs w:val="28"/>
                <w:lang w:val="kk-KZ" w:eastAsia="kk-KZ" w:bidi="kk-KZ"/>
              </w:rPr>
              <w:t>2,00</w:t>
            </w:r>
          </w:p>
        </w:tc>
      </w:tr>
    </w:tbl>
    <w:p w14:paraId="4BA3DA26" w14:textId="77777777" w:rsidR="00601B43" w:rsidRDefault="00601B43" w:rsidP="00601B43">
      <w:pPr>
        <w:pStyle w:val="a4"/>
        <w:spacing w:after="0" w:line="240" w:lineRule="auto"/>
        <w:ind w:left="0" w:firstLine="709"/>
        <w:jc w:val="both"/>
        <w:rPr>
          <w:rFonts w:ascii="Times New Roman" w:hAnsi="Times New Roman"/>
          <w:bCs/>
          <w:sz w:val="28"/>
          <w:szCs w:val="28"/>
          <w:lang w:val="kk-KZ"/>
        </w:rPr>
      </w:pPr>
    </w:p>
    <w:p w14:paraId="67F4D1A6" w14:textId="77777777" w:rsidR="00601B43" w:rsidRPr="006C0FB6" w:rsidRDefault="00601B43" w:rsidP="00601B43">
      <w:pPr>
        <w:pStyle w:val="a4"/>
        <w:spacing w:after="0" w:line="240" w:lineRule="auto"/>
        <w:ind w:left="0" w:firstLine="709"/>
        <w:jc w:val="both"/>
        <w:rPr>
          <w:rFonts w:ascii="Times New Roman" w:hAnsi="Times New Roman"/>
          <w:bCs/>
          <w:sz w:val="28"/>
          <w:szCs w:val="28"/>
          <w:lang w:val="kk-KZ"/>
        </w:rPr>
      </w:pPr>
    </w:p>
    <w:p w14:paraId="361BB216" w14:textId="77777777" w:rsidR="00601B43" w:rsidRPr="006C0FB6" w:rsidRDefault="00601B43" w:rsidP="00601B43">
      <w:pPr>
        <w:pStyle w:val="a4"/>
        <w:tabs>
          <w:tab w:val="left" w:pos="8505"/>
        </w:tabs>
        <w:spacing w:after="0" w:line="240" w:lineRule="auto"/>
        <w:ind w:left="0" w:firstLine="709"/>
        <w:jc w:val="both"/>
        <w:rPr>
          <w:rFonts w:ascii="Times New Roman" w:hAnsi="Times New Roman"/>
          <w:sz w:val="28"/>
          <w:szCs w:val="28"/>
          <w:lang w:val="kk-KZ"/>
        </w:rPr>
      </w:pPr>
      <w:r w:rsidRPr="006C0FB6">
        <w:rPr>
          <w:rFonts w:ascii="Times New Roman" w:hAnsi="Times New Roman"/>
          <w:sz w:val="28"/>
          <w:szCs w:val="28"/>
          <w:lang w:val="kk-KZ"/>
        </w:rPr>
        <w:t>Тұздануға қарсы күрес топырақтың тұз тəртібін реттеуге бағытталған, оның қасиетіне жəне өсімдіктің биологиялық сұранысын қамтамасыз етуге байланысты жан-жақты алдын ала қарастырылған шаралардан тұрады. Топырақ сұйығындағы тез еритін тұздардың тұздылығы 5-6 г/л-ден жоғары болмауы керек. Белгілі бір аймақтың ауа райына байланысты жер асты суының алмағайып деңгейін анықтайды, оның орналасу деңгейінде табиғи аймақтық жылу-энергетикалық қорының əсерінен болатын булану шамамен нөлге тең, яғни олар топырақтың даму кезеңіне қатыспайды, оны В.А. Ковданың мына өрнегін пайдаланып анықтауға болады:</w:t>
      </w:r>
    </w:p>
    <w:p w14:paraId="5F8BB53B" w14:textId="77777777" w:rsidR="00601B43" w:rsidRPr="006C0FB6" w:rsidRDefault="00601B43" w:rsidP="00601B43">
      <w:pPr>
        <w:pStyle w:val="a4"/>
        <w:tabs>
          <w:tab w:val="left" w:pos="8505"/>
        </w:tabs>
        <w:spacing w:after="0" w:line="240" w:lineRule="auto"/>
        <w:ind w:left="0" w:firstLine="709"/>
        <w:jc w:val="center"/>
        <w:rPr>
          <w:rFonts w:ascii="Times New Roman" w:hAnsi="Times New Roman"/>
          <w:iCs/>
          <w:sz w:val="28"/>
          <w:szCs w:val="28"/>
          <w:lang w:val="kk-KZ"/>
        </w:rPr>
      </w:pPr>
      <w:r w:rsidRPr="006C0FB6">
        <w:rPr>
          <w:rFonts w:ascii="Times New Roman" w:hAnsi="Times New Roman"/>
          <w:iCs/>
          <w:sz w:val="28"/>
          <w:szCs w:val="28"/>
          <w:lang w:val="kk-KZ"/>
        </w:rPr>
        <w:t>Hkp=170+8</w:t>
      </w:r>
      <w:r w:rsidRPr="00A90E14">
        <w:rPr>
          <w:rFonts w:ascii="Times New Roman" w:hAnsi="Times New Roman"/>
          <w:iCs/>
          <w:sz w:val="28"/>
          <w:szCs w:val="28"/>
          <w:lang w:val="kk-KZ"/>
        </w:rPr>
        <w:t>×</w:t>
      </w:r>
      <w:r w:rsidRPr="006C0FB6">
        <w:rPr>
          <w:rFonts w:ascii="Times New Roman" w:hAnsi="Times New Roman"/>
          <w:iCs/>
          <w:sz w:val="28"/>
          <w:szCs w:val="28"/>
          <w:lang w:val="kk-KZ"/>
        </w:rPr>
        <w:t>t,</w:t>
      </w:r>
    </w:p>
    <w:p w14:paraId="0DB47DF7" w14:textId="77777777" w:rsidR="00601B43" w:rsidRPr="00A90E14" w:rsidRDefault="00601B43" w:rsidP="00601B43">
      <w:pPr>
        <w:pStyle w:val="a4"/>
        <w:tabs>
          <w:tab w:val="left" w:pos="8505"/>
        </w:tabs>
        <w:spacing w:after="0" w:line="240" w:lineRule="auto"/>
        <w:ind w:left="0" w:firstLine="709"/>
        <w:jc w:val="center"/>
        <w:rPr>
          <w:rFonts w:ascii="Times New Roman" w:hAnsi="Times New Roman"/>
          <w:iCs/>
          <w:sz w:val="28"/>
          <w:szCs w:val="28"/>
          <w:lang w:val="kk-KZ"/>
        </w:rPr>
      </w:pPr>
      <w:r w:rsidRPr="006C0FB6">
        <w:rPr>
          <w:rFonts w:ascii="Times New Roman" w:hAnsi="Times New Roman"/>
          <w:iCs/>
          <w:sz w:val="28"/>
          <w:szCs w:val="28"/>
          <w:lang w:val="kk-KZ"/>
        </w:rPr>
        <w:t>Hkp=170+8</w:t>
      </w:r>
      <w:r w:rsidRPr="00A90E14">
        <w:rPr>
          <w:rFonts w:ascii="Times New Roman" w:hAnsi="Times New Roman"/>
          <w:iCs/>
          <w:sz w:val="28"/>
          <w:szCs w:val="28"/>
          <w:lang w:val="kk-KZ"/>
        </w:rPr>
        <w:t>×</w:t>
      </w:r>
      <w:r w:rsidRPr="006C0FB6">
        <w:rPr>
          <w:rFonts w:ascii="Times New Roman" w:hAnsi="Times New Roman"/>
          <w:iCs/>
          <w:sz w:val="28"/>
          <w:szCs w:val="28"/>
          <w:lang w:val="kk-KZ"/>
        </w:rPr>
        <w:t>2=154</w:t>
      </w:r>
    </w:p>
    <w:p w14:paraId="605124ED" w14:textId="77777777" w:rsidR="00601B43" w:rsidRPr="006C0FB6" w:rsidRDefault="00601B43" w:rsidP="00601B43">
      <w:pPr>
        <w:pStyle w:val="a4"/>
        <w:tabs>
          <w:tab w:val="left" w:pos="8505"/>
        </w:tabs>
        <w:spacing w:after="0" w:line="240" w:lineRule="auto"/>
        <w:ind w:left="0" w:firstLine="709"/>
        <w:jc w:val="center"/>
        <w:rPr>
          <w:rFonts w:ascii="Times New Roman" w:hAnsi="Times New Roman"/>
          <w:sz w:val="28"/>
          <w:szCs w:val="28"/>
          <w:lang w:val="kk-KZ"/>
        </w:rPr>
      </w:pPr>
    </w:p>
    <w:p w14:paraId="24027AC8" w14:textId="77777777" w:rsidR="00601B43" w:rsidRPr="006C0FB6" w:rsidRDefault="00601B43" w:rsidP="00601B43">
      <w:pPr>
        <w:pStyle w:val="a4"/>
        <w:tabs>
          <w:tab w:val="left" w:pos="8505"/>
        </w:tabs>
        <w:spacing w:after="0" w:line="240" w:lineRule="auto"/>
        <w:ind w:left="0" w:firstLine="709"/>
        <w:jc w:val="both"/>
        <w:rPr>
          <w:rFonts w:ascii="Times New Roman" w:hAnsi="Times New Roman"/>
          <w:sz w:val="28"/>
          <w:szCs w:val="28"/>
          <w:lang w:val="kk-KZ" w:bidi="kk-KZ"/>
        </w:rPr>
      </w:pPr>
      <w:r w:rsidRPr="006C0FB6">
        <w:rPr>
          <w:rFonts w:ascii="Times New Roman" w:hAnsi="Times New Roman"/>
          <w:sz w:val="28"/>
          <w:szCs w:val="28"/>
          <w:lang w:val="kk-KZ" w:bidi="kk-KZ"/>
        </w:rPr>
        <w:t xml:space="preserve">мұнда, </w:t>
      </w:r>
      <w:r w:rsidRPr="006C0FB6">
        <w:rPr>
          <w:rFonts w:ascii="Times New Roman" w:hAnsi="Times New Roman"/>
          <w:i/>
          <w:sz w:val="28"/>
          <w:szCs w:val="28"/>
          <w:lang w:val="kk-KZ" w:bidi="kk-KZ"/>
        </w:rPr>
        <w:t xml:space="preserve">f </w:t>
      </w:r>
      <w:r w:rsidRPr="006C0FB6">
        <w:rPr>
          <w:rFonts w:ascii="Times New Roman" w:hAnsi="Times New Roman"/>
          <w:sz w:val="28"/>
          <w:szCs w:val="28"/>
          <w:lang w:val="kk-KZ" w:bidi="kk-KZ"/>
        </w:rPr>
        <w:t>– орташа жылдық ауа жылулығы, °С.</w:t>
      </w:r>
    </w:p>
    <w:p w14:paraId="0E2D069A" w14:textId="77777777" w:rsidR="00601B43" w:rsidRPr="006C0FB6" w:rsidRDefault="00601B43" w:rsidP="00601B43">
      <w:pPr>
        <w:pStyle w:val="a4"/>
        <w:tabs>
          <w:tab w:val="left" w:pos="8505"/>
        </w:tabs>
        <w:spacing w:after="0" w:line="240" w:lineRule="auto"/>
        <w:ind w:left="0" w:firstLine="709"/>
        <w:jc w:val="both"/>
        <w:rPr>
          <w:rFonts w:ascii="Times New Roman" w:hAnsi="Times New Roman"/>
          <w:sz w:val="28"/>
          <w:szCs w:val="28"/>
          <w:lang w:val="kk-KZ" w:bidi="kk-KZ"/>
        </w:rPr>
      </w:pPr>
      <w:r w:rsidRPr="006C0FB6">
        <w:rPr>
          <w:rFonts w:ascii="Times New Roman" w:hAnsi="Times New Roman"/>
          <w:sz w:val="28"/>
          <w:szCs w:val="28"/>
          <w:lang w:val="kk-KZ" w:bidi="kk-KZ"/>
        </w:rPr>
        <w:t>Топырақтағы тұздың құрамына жəне оның суды сіңіру қабілетіне байланысты жер асты суының алмағайып деңгейі 2,5-4,5 м аралығында болуы мүмкін.</w:t>
      </w:r>
    </w:p>
    <w:p w14:paraId="70630168" w14:textId="77777777" w:rsidR="00601B43" w:rsidRPr="006C0FB6" w:rsidRDefault="00601B43" w:rsidP="00601B43">
      <w:pPr>
        <w:pStyle w:val="a4"/>
        <w:tabs>
          <w:tab w:val="left" w:pos="8505"/>
        </w:tabs>
        <w:spacing w:after="0" w:line="240" w:lineRule="auto"/>
        <w:ind w:left="0" w:firstLine="709"/>
        <w:jc w:val="both"/>
        <w:rPr>
          <w:rFonts w:ascii="Times New Roman" w:hAnsi="Times New Roman"/>
          <w:sz w:val="28"/>
          <w:szCs w:val="28"/>
          <w:lang w:val="kk-KZ" w:bidi="kk-KZ"/>
        </w:rPr>
      </w:pPr>
      <w:r w:rsidRPr="006C0FB6">
        <w:rPr>
          <w:rFonts w:ascii="Times New Roman" w:hAnsi="Times New Roman"/>
          <w:sz w:val="28"/>
          <w:szCs w:val="28"/>
          <w:lang w:val="kk-KZ" w:bidi="kk-KZ"/>
        </w:rPr>
        <w:t>Тұзданған жерлерде жер асты сумен жəне топырақ қабатының арасындағы ылғал алмасу құбылысын болдырмау үшін жер асты суының деңгейін, алмағайып деңгейден төмен ұстап тұру қажет, яғни өсімдіктің өсіп-өнуі кезеңінде, оның топырақ қабатындағы су қорының тепе-теңдігіндегі шамасы – шығыс бөлігінде болу керек жəне ылғал алмасу аймағында жер бетіне қарай судың бағытталған қозғалысы болмауға тиісті.</w:t>
      </w:r>
    </w:p>
    <w:p w14:paraId="2139ED37" w14:textId="77777777" w:rsidR="00601B43" w:rsidRPr="006C0FB6" w:rsidRDefault="00601B43" w:rsidP="00601B43">
      <w:pPr>
        <w:pStyle w:val="a4"/>
        <w:tabs>
          <w:tab w:val="left" w:pos="8505"/>
        </w:tabs>
        <w:spacing w:after="0" w:line="240" w:lineRule="auto"/>
        <w:ind w:left="0" w:firstLine="709"/>
        <w:jc w:val="both"/>
        <w:rPr>
          <w:rFonts w:ascii="Times New Roman" w:hAnsi="Times New Roman"/>
          <w:sz w:val="28"/>
          <w:szCs w:val="28"/>
          <w:lang w:val="kk-KZ" w:bidi="kk-KZ"/>
        </w:rPr>
      </w:pPr>
      <w:r w:rsidRPr="006C0FB6">
        <w:rPr>
          <w:rFonts w:ascii="Times New Roman" w:hAnsi="Times New Roman"/>
          <w:sz w:val="28"/>
          <w:szCs w:val="28"/>
          <w:lang w:val="kk-KZ" w:bidi="kk-KZ"/>
        </w:rPr>
        <w:t xml:space="preserve">Тұзданған жерлермен күрес алдын ала қарастырылған жүйелі шаралардан тұрады, оған суғару жүйесінің барлық гидротехникалық </w:t>
      </w:r>
      <w:r w:rsidRPr="006C0FB6">
        <w:rPr>
          <w:rFonts w:ascii="Times New Roman" w:hAnsi="Times New Roman"/>
          <w:sz w:val="28"/>
          <w:szCs w:val="28"/>
          <w:lang w:val="kk-KZ" w:bidi="kk-KZ"/>
        </w:rPr>
        <w:lastRenderedPageBreak/>
        <w:t>құрылымдары кіреді, оның құрамында кəріз желісі болуы керек жəне ауылшаруашылық дақылдарын өсірудің барлық гидротехникалық жəне агротехникалық шараларын орындаған жөн.</w:t>
      </w:r>
    </w:p>
    <w:p w14:paraId="464E2954" w14:textId="77777777" w:rsidR="00601B43" w:rsidRPr="00BC1761" w:rsidRDefault="00601B43" w:rsidP="00601B43">
      <w:pPr>
        <w:tabs>
          <w:tab w:val="left" w:pos="8505"/>
        </w:tabs>
        <w:spacing w:after="0" w:line="240" w:lineRule="auto"/>
        <w:ind w:firstLine="709"/>
        <w:jc w:val="both"/>
        <w:rPr>
          <w:rFonts w:ascii="Times New Roman" w:hAnsi="Times New Roman"/>
          <w:sz w:val="28"/>
          <w:szCs w:val="28"/>
          <w:lang w:val="kk-KZ" w:bidi="kk-KZ"/>
        </w:rPr>
      </w:pPr>
      <w:r w:rsidRPr="00BC1761">
        <w:rPr>
          <w:rFonts w:ascii="Times New Roman" w:hAnsi="Times New Roman"/>
          <w:sz w:val="28"/>
          <w:szCs w:val="28"/>
          <w:lang w:val="kk-KZ" w:bidi="kk-KZ"/>
        </w:rPr>
        <w:t>Тұзданған топырақтарды шаю технологиясы</w:t>
      </w:r>
      <w:r>
        <w:rPr>
          <w:rFonts w:ascii="Times New Roman" w:hAnsi="Times New Roman"/>
          <w:sz w:val="28"/>
          <w:szCs w:val="28"/>
          <w:lang w:val="kk-KZ" w:bidi="kk-KZ"/>
        </w:rPr>
        <w:t xml:space="preserve">. </w:t>
      </w:r>
      <w:r w:rsidRPr="00BC1761">
        <w:rPr>
          <w:rFonts w:ascii="Times New Roman" w:hAnsi="Times New Roman"/>
          <w:sz w:val="28"/>
          <w:szCs w:val="28"/>
          <w:lang w:val="kk-KZ" w:bidi="kk-KZ"/>
        </w:rPr>
        <w:t>Суғарм</w:t>
      </w:r>
      <w:r>
        <w:rPr>
          <w:rFonts w:ascii="Times New Roman" w:hAnsi="Times New Roman"/>
          <w:sz w:val="28"/>
          <w:szCs w:val="28"/>
          <w:lang w:val="kk-KZ" w:bidi="kk-KZ"/>
        </w:rPr>
        <w:t>а</w:t>
      </w:r>
      <w:r w:rsidRPr="00BC1761">
        <w:rPr>
          <w:rFonts w:ascii="Times New Roman" w:hAnsi="Times New Roman"/>
          <w:sz w:val="28"/>
          <w:szCs w:val="28"/>
          <w:lang w:val="kk-KZ" w:bidi="kk-KZ"/>
        </w:rPr>
        <w:t>лы егістік жерлерді игеруге арналған тұзданған топырақтарды тұздан шаю үшін біртегіс көлбеу атыздарды пайдаланатын болғандықтан, жердің тегістігін тексеру жəне теңестіру жұмыстары жүргізіліп, көлденең жəне белдеулік жалдар тұрғызылады, оның биіктігі атыздағы судың біркелкі тереңдігіне байланысты. Атыздың ауданы, жердің бедеріне, топырақтың су өткізгіш қабілетіне, суару жəне кəріз жүйелерінің өлшемдік көрсеткіштеріне байланысты анықталады.</w:t>
      </w:r>
    </w:p>
    <w:p w14:paraId="3F9446E5" w14:textId="77777777" w:rsidR="00601B43" w:rsidRPr="00BC1761" w:rsidRDefault="00601B43" w:rsidP="00601B43">
      <w:pPr>
        <w:tabs>
          <w:tab w:val="left" w:pos="8505"/>
        </w:tabs>
        <w:spacing w:after="0" w:line="240" w:lineRule="auto"/>
        <w:ind w:firstLine="709"/>
        <w:jc w:val="both"/>
        <w:rPr>
          <w:rFonts w:ascii="Times New Roman" w:hAnsi="Times New Roman"/>
          <w:sz w:val="28"/>
          <w:szCs w:val="28"/>
          <w:lang w:val="kk-KZ" w:bidi="kk-KZ"/>
        </w:rPr>
      </w:pPr>
      <w:r w:rsidRPr="00BC1761">
        <w:rPr>
          <w:rFonts w:ascii="Times New Roman" w:hAnsi="Times New Roman"/>
          <w:sz w:val="28"/>
          <w:szCs w:val="28"/>
          <w:lang w:val="kk-KZ" w:bidi="kk-KZ"/>
        </w:rPr>
        <w:t>Күріш дақылын тұздалған жерге егу арқылы, атыздап шаю кезінде ондағы суды кəріз-коллектор желісіне тастамай жүргізеді. Оны, негізінен су көзінде артық су болған жағдайда, өте жоғары тұзданған алқапта, əсіресе ауыр салмақты топырақты шаю кезінде пайдалануға болады.</w:t>
      </w:r>
    </w:p>
    <w:p w14:paraId="36708EB1" w14:textId="77777777" w:rsidR="00601B43" w:rsidRDefault="00601B43" w:rsidP="00601B43">
      <w:pPr>
        <w:tabs>
          <w:tab w:val="left" w:pos="8505"/>
        </w:tabs>
        <w:spacing w:after="0" w:line="240" w:lineRule="auto"/>
        <w:ind w:firstLine="709"/>
        <w:jc w:val="both"/>
        <w:rPr>
          <w:rFonts w:ascii="Times New Roman" w:hAnsi="Times New Roman"/>
          <w:sz w:val="28"/>
          <w:szCs w:val="28"/>
          <w:lang w:val="kk-KZ" w:bidi="kk-KZ"/>
        </w:rPr>
      </w:pPr>
      <w:r w:rsidRPr="00BC1761">
        <w:rPr>
          <w:rFonts w:ascii="Times New Roman" w:hAnsi="Times New Roman"/>
          <w:sz w:val="28"/>
          <w:szCs w:val="28"/>
          <w:lang w:val="kk-KZ" w:bidi="kk-KZ"/>
        </w:rPr>
        <w:t>Тұзданған жерлерді жалпақ атызбен шаю, негізінен жеңіл салмақты топырақтарды уақытша керіздің арақашықтығы 25 м-ден үлкен болғанда пайдаланады. Жалпақ атыздардың ені – 10, 20, 30, 40 м, ал уақытша жалдардың биіктігі, ондағы судың тереңдігіне байланысты – 10, 15, 20, 25 см қабылданады (</w:t>
      </w:r>
      <w:r>
        <w:rPr>
          <w:rFonts w:ascii="Times New Roman" w:hAnsi="Times New Roman"/>
          <w:sz w:val="28"/>
          <w:szCs w:val="28"/>
          <w:lang w:val="kk-KZ" w:bidi="kk-KZ"/>
        </w:rPr>
        <w:t>5</w:t>
      </w:r>
      <w:r w:rsidRPr="00BC1761">
        <w:rPr>
          <w:rFonts w:ascii="Times New Roman" w:hAnsi="Times New Roman"/>
          <w:sz w:val="28"/>
          <w:szCs w:val="28"/>
          <w:lang w:val="kk-KZ" w:bidi="kk-KZ"/>
        </w:rPr>
        <w:t>-сурет).</w:t>
      </w:r>
    </w:p>
    <w:p w14:paraId="171EEB6E" w14:textId="77777777" w:rsidR="00601B43" w:rsidRDefault="00601B43" w:rsidP="00601B43">
      <w:pPr>
        <w:tabs>
          <w:tab w:val="left" w:pos="8505"/>
        </w:tabs>
        <w:spacing w:after="0" w:line="240" w:lineRule="auto"/>
        <w:ind w:firstLine="709"/>
        <w:jc w:val="both"/>
        <w:rPr>
          <w:rFonts w:ascii="Times New Roman" w:hAnsi="Times New Roman"/>
          <w:sz w:val="28"/>
          <w:szCs w:val="28"/>
          <w:lang w:val="kk-KZ" w:bidi="kk-KZ"/>
        </w:rPr>
      </w:pPr>
    </w:p>
    <w:p w14:paraId="183A873F" w14:textId="77777777" w:rsidR="00601B43" w:rsidRDefault="00601B43" w:rsidP="00601B43">
      <w:pPr>
        <w:tabs>
          <w:tab w:val="left" w:pos="8505"/>
        </w:tabs>
        <w:spacing w:after="0" w:line="240" w:lineRule="auto"/>
        <w:ind w:firstLine="709"/>
        <w:jc w:val="center"/>
        <w:rPr>
          <w:rFonts w:ascii="Times New Roman" w:hAnsi="Times New Roman"/>
          <w:sz w:val="28"/>
          <w:szCs w:val="28"/>
          <w:lang w:val="kk-KZ" w:bidi="kk-KZ"/>
        </w:rPr>
      </w:pPr>
      <w:r>
        <w:rPr>
          <w:rFonts w:ascii="Times New Roman" w:hAnsi="Times New Roman"/>
          <w:noProof/>
          <w:sz w:val="28"/>
          <w:szCs w:val="28"/>
          <w:lang w:eastAsia="ru-RU"/>
        </w:rPr>
        <w:drawing>
          <wp:inline distT="0" distB="0" distL="0" distR="0" wp14:anchorId="553FC575" wp14:editId="0A870567">
            <wp:extent cx="3938270" cy="173164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38270" cy="1731645"/>
                    </a:xfrm>
                    <a:prstGeom prst="rect">
                      <a:avLst/>
                    </a:prstGeom>
                    <a:noFill/>
                  </pic:spPr>
                </pic:pic>
              </a:graphicData>
            </a:graphic>
          </wp:inline>
        </w:drawing>
      </w:r>
    </w:p>
    <w:p w14:paraId="18633CC7" w14:textId="77777777" w:rsidR="00601B43" w:rsidRDefault="00601B43" w:rsidP="00601B43">
      <w:pPr>
        <w:tabs>
          <w:tab w:val="left" w:pos="8505"/>
        </w:tabs>
        <w:spacing w:after="0" w:line="240" w:lineRule="auto"/>
        <w:ind w:firstLine="709"/>
        <w:jc w:val="center"/>
        <w:rPr>
          <w:rFonts w:ascii="Times New Roman" w:hAnsi="Times New Roman"/>
          <w:sz w:val="28"/>
          <w:szCs w:val="28"/>
          <w:lang w:val="kk-KZ" w:bidi="kk-KZ"/>
        </w:rPr>
      </w:pPr>
    </w:p>
    <w:p w14:paraId="321F5D4F" w14:textId="77777777" w:rsidR="00601B43" w:rsidRDefault="00601B43" w:rsidP="00601B43">
      <w:pPr>
        <w:tabs>
          <w:tab w:val="left" w:pos="595"/>
        </w:tabs>
        <w:spacing w:after="0"/>
        <w:jc w:val="center"/>
        <w:rPr>
          <w:rFonts w:ascii="Times New Roman" w:eastAsiaTheme="minorHAnsi" w:hAnsi="Times New Roman"/>
          <w:sz w:val="28"/>
          <w:szCs w:val="28"/>
          <w:lang w:val="kk-KZ"/>
        </w:rPr>
      </w:pPr>
      <w:r>
        <w:rPr>
          <w:rFonts w:ascii="Times New Roman" w:hAnsi="Times New Roman"/>
          <w:sz w:val="28"/>
          <w:szCs w:val="28"/>
          <w:lang w:val="kk-KZ" w:bidi="kk-KZ"/>
        </w:rPr>
        <w:t xml:space="preserve">Сурет 5. </w:t>
      </w:r>
      <w:r w:rsidRPr="00BC1761">
        <w:rPr>
          <w:rFonts w:ascii="Times New Roman" w:eastAsiaTheme="minorHAnsi" w:hAnsi="Times New Roman"/>
          <w:sz w:val="28"/>
          <w:szCs w:val="28"/>
          <w:lang w:val="kk-KZ"/>
        </w:rPr>
        <w:t>Тұзданған</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жерлерді</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шаюға</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арналған</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суғару</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жəне</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z w:val="28"/>
          <w:szCs w:val="28"/>
          <w:lang w:val="kk-KZ"/>
        </w:rPr>
        <w:t xml:space="preserve"> кəріз</w:t>
      </w:r>
      <w:r w:rsidRPr="00BC1761">
        <w:rPr>
          <w:rFonts w:ascii="Times New Roman" w:eastAsiaTheme="minorHAnsi" w:hAnsi="Times New Roman"/>
          <w:color w:val="FFFFFF" w:themeColor="background1"/>
          <w:spacing w:val="-70"/>
          <w:sz w:val="28"/>
          <w:szCs w:val="28"/>
          <w:lang w:val="kk-KZ"/>
        </w:rPr>
        <w:t xml:space="preserve"> </w:t>
      </w:r>
      <w:r w:rsidRPr="00BC1761">
        <w:rPr>
          <w:rFonts w:ascii="Times New Roman" w:eastAsiaTheme="minorHAnsi" w:hAnsi="Times New Roman"/>
          <w:spacing w:val="-12"/>
          <w:sz w:val="28"/>
          <w:szCs w:val="28"/>
          <w:lang w:val="kk-KZ"/>
        </w:rPr>
        <w:t xml:space="preserve"> </w:t>
      </w:r>
      <w:r w:rsidRPr="00BC1761">
        <w:rPr>
          <w:rFonts w:ascii="Times New Roman" w:eastAsiaTheme="minorHAnsi" w:hAnsi="Times New Roman"/>
          <w:sz w:val="28"/>
          <w:szCs w:val="28"/>
          <w:lang w:val="kk-KZ"/>
        </w:rPr>
        <w:t>желісі</w:t>
      </w:r>
    </w:p>
    <w:p w14:paraId="784B7052" w14:textId="77777777" w:rsidR="00601B43" w:rsidRPr="00BC1761" w:rsidRDefault="00601B43" w:rsidP="00601B43">
      <w:pPr>
        <w:tabs>
          <w:tab w:val="left" w:pos="595"/>
        </w:tabs>
        <w:spacing w:after="0"/>
        <w:jc w:val="center"/>
        <w:rPr>
          <w:rFonts w:ascii="Times New Roman" w:eastAsiaTheme="minorHAnsi" w:hAnsi="Times New Roman"/>
          <w:sz w:val="28"/>
          <w:szCs w:val="28"/>
          <w:lang w:val="kk-KZ"/>
        </w:rPr>
      </w:pPr>
    </w:p>
    <w:p w14:paraId="0120E4B7" w14:textId="77777777" w:rsidR="00601B43" w:rsidRPr="00BC1761" w:rsidRDefault="00601B43" w:rsidP="00601B43">
      <w:pPr>
        <w:spacing w:after="0"/>
        <w:jc w:val="center"/>
        <w:rPr>
          <w:rFonts w:ascii="Times New Roman" w:eastAsiaTheme="minorHAnsi" w:hAnsi="Times New Roman"/>
          <w:iCs/>
          <w:sz w:val="24"/>
          <w:szCs w:val="24"/>
          <w:lang w:val="kk-KZ"/>
        </w:rPr>
      </w:pPr>
      <w:r w:rsidRPr="00BC1761">
        <w:rPr>
          <w:rFonts w:ascii="Times New Roman" w:eastAsiaTheme="minorHAnsi" w:hAnsi="Times New Roman"/>
          <w:iCs/>
          <w:sz w:val="24"/>
          <w:szCs w:val="24"/>
          <w:lang w:val="kk-KZ"/>
        </w:rPr>
        <w:t>1</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бөлімшелік</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тарату</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арықтары;</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2</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уақытша</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арықтар;</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3</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уақытша</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кəріздер;</w:t>
      </w:r>
    </w:p>
    <w:p w14:paraId="65F2FBBF" w14:textId="77777777" w:rsidR="00601B43" w:rsidRPr="00BC1761" w:rsidRDefault="00601B43" w:rsidP="00601B43">
      <w:pPr>
        <w:spacing w:after="0"/>
        <w:jc w:val="center"/>
        <w:rPr>
          <w:rFonts w:ascii="Times New Roman" w:eastAsiaTheme="minorHAnsi" w:hAnsi="Times New Roman"/>
          <w:iCs/>
          <w:sz w:val="24"/>
          <w:szCs w:val="24"/>
          <w:lang w:val="kk-KZ"/>
        </w:rPr>
      </w:pPr>
      <w:r w:rsidRPr="00BC1761">
        <w:rPr>
          <w:rFonts w:ascii="Times New Roman" w:eastAsiaTheme="minorHAnsi" w:hAnsi="Times New Roman"/>
          <w:iCs/>
          <w:sz w:val="24"/>
          <w:szCs w:val="24"/>
          <w:lang w:val="kk-KZ"/>
        </w:rPr>
        <w:t>4</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үйінділер;</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5</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тұрақты</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кəріз;</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6</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шаруашылықтың</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ішіндегі</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ашық</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коллектор;</w:t>
      </w:r>
    </w:p>
    <w:p w14:paraId="35B0C23A" w14:textId="77777777" w:rsidR="00601B43" w:rsidRPr="00BC1761" w:rsidRDefault="00601B43" w:rsidP="00601B43">
      <w:pPr>
        <w:spacing w:after="0"/>
        <w:jc w:val="center"/>
        <w:rPr>
          <w:rFonts w:ascii="Times New Roman" w:eastAsiaTheme="minorHAnsi" w:hAnsi="Times New Roman"/>
          <w:iCs/>
          <w:sz w:val="24"/>
          <w:szCs w:val="24"/>
          <w:lang w:val="kk-KZ"/>
        </w:rPr>
      </w:pPr>
      <w:r w:rsidRPr="00BC1761">
        <w:rPr>
          <w:rFonts w:ascii="Times New Roman" w:eastAsiaTheme="minorHAnsi" w:hAnsi="Times New Roman"/>
          <w:iCs/>
          <w:sz w:val="24"/>
          <w:szCs w:val="24"/>
          <w:lang w:val="kk-KZ"/>
        </w:rPr>
        <w:t>7</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жабық</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коллектор;</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8</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қашыртқы</w:t>
      </w:r>
      <w:r w:rsidRPr="00BC1761">
        <w:rPr>
          <w:rFonts w:ascii="Times New Roman" w:eastAsiaTheme="minorHAnsi" w:hAnsi="Times New Roman"/>
          <w:iCs/>
          <w:color w:val="FFFFFF" w:themeColor="background1"/>
          <w:spacing w:val="-70"/>
          <w:sz w:val="24"/>
          <w:szCs w:val="24"/>
          <w:lang w:val="kk-KZ"/>
        </w:rPr>
        <w:t xml:space="preserve"> </w:t>
      </w:r>
      <w:r w:rsidRPr="00BC1761">
        <w:rPr>
          <w:rFonts w:ascii="Times New Roman" w:eastAsiaTheme="minorHAnsi" w:hAnsi="Times New Roman"/>
          <w:iCs/>
          <w:sz w:val="24"/>
          <w:szCs w:val="24"/>
          <w:lang w:val="kk-KZ"/>
        </w:rPr>
        <w:t xml:space="preserve"> арықтары)</w:t>
      </w:r>
    </w:p>
    <w:p w14:paraId="59180954" w14:textId="77777777" w:rsidR="00601B43" w:rsidRDefault="00601B43" w:rsidP="00601B43">
      <w:pPr>
        <w:tabs>
          <w:tab w:val="left" w:pos="8505"/>
        </w:tabs>
        <w:spacing w:after="0" w:line="240" w:lineRule="auto"/>
        <w:ind w:firstLine="709"/>
        <w:jc w:val="center"/>
        <w:rPr>
          <w:rFonts w:ascii="Times New Roman" w:hAnsi="Times New Roman"/>
          <w:sz w:val="28"/>
          <w:szCs w:val="28"/>
          <w:lang w:val="kk-KZ" w:bidi="kk-KZ"/>
        </w:rPr>
      </w:pPr>
    </w:p>
    <w:p w14:paraId="0A2AC8B1" w14:textId="77777777" w:rsidR="00601B43" w:rsidRDefault="00601B43" w:rsidP="00601B43">
      <w:pPr>
        <w:tabs>
          <w:tab w:val="left" w:pos="8505"/>
        </w:tabs>
        <w:spacing w:after="0" w:line="240" w:lineRule="auto"/>
        <w:ind w:firstLine="709"/>
        <w:jc w:val="center"/>
        <w:rPr>
          <w:rFonts w:ascii="Times New Roman" w:hAnsi="Times New Roman"/>
          <w:sz w:val="28"/>
          <w:szCs w:val="28"/>
          <w:lang w:val="kk-KZ" w:bidi="kk-KZ"/>
        </w:rPr>
      </w:pPr>
    </w:p>
    <w:p w14:paraId="2661D45E" w14:textId="77777777" w:rsidR="00601B43" w:rsidRDefault="00601B43" w:rsidP="00601B43">
      <w:pPr>
        <w:tabs>
          <w:tab w:val="left" w:pos="8505"/>
        </w:tabs>
        <w:spacing w:after="0" w:line="240" w:lineRule="auto"/>
        <w:ind w:firstLine="709"/>
        <w:jc w:val="both"/>
        <w:rPr>
          <w:rFonts w:ascii="Times New Roman" w:hAnsi="Times New Roman"/>
          <w:sz w:val="28"/>
          <w:szCs w:val="28"/>
          <w:lang w:val="kk-KZ" w:bidi="kk-KZ"/>
        </w:rPr>
      </w:pPr>
      <w:r w:rsidRPr="00A90E14">
        <w:rPr>
          <w:rFonts w:ascii="Times New Roman" w:hAnsi="Times New Roman"/>
          <w:sz w:val="28"/>
          <w:szCs w:val="28"/>
          <w:lang w:val="kk-KZ" w:bidi="kk-KZ"/>
        </w:rPr>
        <w:t>Сорланған топырақтарда, суды ұстайтын топырақ бөлшектерінің қатыстық шамасы төмен жəне жердің көлбеу бойындағы еңістігі 0,1 дейін болғанда, алдын ала жүйектеп шаю əдісін қолданады.</w:t>
      </w:r>
    </w:p>
    <w:p w14:paraId="121CD81E" w14:textId="77777777" w:rsidR="00601B43" w:rsidRPr="00A90E14" w:rsidRDefault="00601B43" w:rsidP="00601B43">
      <w:pPr>
        <w:tabs>
          <w:tab w:val="left" w:pos="8505"/>
        </w:tabs>
        <w:spacing w:after="0" w:line="240" w:lineRule="auto"/>
        <w:ind w:firstLine="709"/>
        <w:jc w:val="both"/>
        <w:rPr>
          <w:rFonts w:ascii="Times New Roman" w:hAnsi="Times New Roman"/>
          <w:sz w:val="28"/>
          <w:szCs w:val="28"/>
          <w:lang w:val="kk-KZ" w:bidi="kk-KZ"/>
        </w:rPr>
      </w:pPr>
      <w:r w:rsidRPr="00A90E14">
        <w:rPr>
          <w:rFonts w:ascii="Times New Roman" w:hAnsi="Times New Roman"/>
          <w:sz w:val="28"/>
          <w:szCs w:val="28"/>
          <w:lang w:val="kk-KZ" w:bidi="kk-KZ"/>
        </w:rPr>
        <w:t xml:space="preserve">Топырақты шаю үшін жаңбырлатқыш қондырғыларды орманды-далалық, далалық аймақтарда, қара жəне қара-сұр топырақтарды шаюға пайдалануға болады, олар су қорын тиімді пайдалану жəне топырақтың қасиетін нашарлатып жібермеуге жағдай тудырады. Топырақтағы тұзды </w:t>
      </w:r>
      <w:r w:rsidRPr="00A90E14">
        <w:rPr>
          <w:rFonts w:ascii="Times New Roman" w:hAnsi="Times New Roman"/>
          <w:sz w:val="28"/>
          <w:szCs w:val="28"/>
          <w:lang w:val="kk-KZ" w:bidi="kk-KZ"/>
        </w:rPr>
        <w:lastRenderedPageBreak/>
        <w:t>ауылшаруашылық дақылдарының қажеттілігіне сай дəрежеге жеткізу үшін жаңбырлатқыш қондырғылармен шаюды бірнеше рет қолдану керек.</w:t>
      </w:r>
    </w:p>
    <w:p w14:paraId="779BB2B0" w14:textId="77777777" w:rsidR="00601B43" w:rsidRPr="008846F0" w:rsidRDefault="00601B43" w:rsidP="00601B43">
      <w:pPr>
        <w:tabs>
          <w:tab w:val="left" w:pos="8505"/>
        </w:tabs>
        <w:spacing w:after="0" w:line="240" w:lineRule="auto"/>
        <w:ind w:firstLine="709"/>
        <w:jc w:val="both"/>
        <w:rPr>
          <w:rFonts w:ascii="Times New Roman" w:hAnsi="Times New Roman"/>
          <w:sz w:val="28"/>
          <w:szCs w:val="28"/>
          <w:lang w:val="kk-KZ" w:bidi="kk-KZ"/>
        </w:rPr>
      </w:pPr>
      <w:r w:rsidRPr="00A90E14">
        <w:rPr>
          <w:rFonts w:ascii="Times New Roman" w:hAnsi="Times New Roman"/>
          <w:sz w:val="28"/>
          <w:szCs w:val="28"/>
          <w:lang w:val="kk-KZ" w:bidi="kk-KZ"/>
        </w:rPr>
        <w:t>Тұзданған жерлердің топырағын шаюдың технологиясын жетілдірудің мақсаты–табиғи үдерістердің заңдылықтарын ескере отырып, егістік жердің айналасындағы жерлерді су басып кетеуіне жол бермеу жəне қоршаған ортаны қорғау үшін топырақтың суды сіңіру тəртібіне сай шаюдың қарқынын реттеу арқылы топырақтың есептелген қабатындағы сулық-физикалық жəне агрохимиялық қасиетін сақтауды қамтамасыз ету.</w:t>
      </w:r>
    </w:p>
    <w:p w14:paraId="2B230831"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Қазіргі таңда ауылшаруашылық дақылдарын суармалы жерлерде өсіру кең көлемде дамыған. Ең аз дегенде 240 млн га егістіктер суармалы егістікке жатады. Ол жер шарының егістік алқаптарының алтыдан бір бөлігін құрайды және ауылшаруашылық өнімдерінің жартысына жуығын береді. </w:t>
      </w:r>
    </w:p>
    <w:p w14:paraId="79FE1C2F"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Суармалы егістіктің ең көбі Азия континентінде – </w:t>
      </w:r>
      <w:r w:rsidRPr="0084228F">
        <w:rPr>
          <w:rFonts w:ascii="Times New Roman" w:hAnsi="Times New Roman"/>
          <w:sz w:val="28"/>
          <w:szCs w:val="28"/>
          <w:lang w:val="kk-KZ"/>
        </w:rPr>
        <w:t>(</w:t>
      </w:r>
      <w:r>
        <w:rPr>
          <w:rFonts w:ascii="Times New Roman" w:hAnsi="Times New Roman"/>
          <w:sz w:val="28"/>
          <w:szCs w:val="28"/>
          <w:lang w:val="kk-KZ"/>
        </w:rPr>
        <w:t>бұрынғы ТМД елдерін есептемегенде</w:t>
      </w:r>
      <w:r w:rsidRPr="0084228F">
        <w:rPr>
          <w:rFonts w:ascii="Times New Roman" w:hAnsi="Times New Roman"/>
          <w:sz w:val="28"/>
          <w:szCs w:val="28"/>
          <w:lang w:val="kk-KZ"/>
        </w:rPr>
        <w:t>)</w:t>
      </w:r>
      <w:r>
        <w:rPr>
          <w:rFonts w:ascii="Times New Roman" w:hAnsi="Times New Roman"/>
          <w:sz w:val="28"/>
          <w:szCs w:val="28"/>
          <w:lang w:val="kk-KZ"/>
        </w:rPr>
        <w:t xml:space="preserve"> 69</w:t>
      </w:r>
      <w:r w:rsidRPr="0084228F">
        <w:rPr>
          <w:rFonts w:ascii="Times New Roman" w:hAnsi="Times New Roman"/>
          <w:sz w:val="28"/>
          <w:szCs w:val="28"/>
          <w:lang w:val="kk-KZ"/>
        </w:rPr>
        <w:t>%</w:t>
      </w:r>
      <w:r>
        <w:rPr>
          <w:rFonts w:ascii="Times New Roman" w:hAnsi="Times New Roman"/>
          <w:sz w:val="28"/>
          <w:szCs w:val="28"/>
          <w:lang w:val="kk-KZ"/>
        </w:rPr>
        <w:t>. Солүстік Америкада 12</w:t>
      </w:r>
      <w:r w:rsidRPr="0084228F">
        <w:rPr>
          <w:rFonts w:ascii="Times New Roman" w:hAnsi="Times New Roman"/>
          <w:sz w:val="28"/>
          <w:szCs w:val="28"/>
          <w:lang w:val="kk-KZ"/>
        </w:rPr>
        <w:t>%</w:t>
      </w:r>
      <w:r>
        <w:rPr>
          <w:rFonts w:ascii="Times New Roman" w:hAnsi="Times New Roman"/>
          <w:sz w:val="28"/>
          <w:szCs w:val="28"/>
          <w:lang w:val="kk-KZ"/>
        </w:rPr>
        <w:t xml:space="preserve">, Еуропада </w:t>
      </w:r>
      <w:r w:rsidRPr="0084228F">
        <w:rPr>
          <w:rFonts w:ascii="Times New Roman" w:hAnsi="Times New Roman"/>
          <w:sz w:val="28"/>
          <w:szCs w:val="28"/>
          <w:lang w:val="kk-KZ"/>
        </w:rPr>
        <w:t>(</w:t>
      </w:r>
      <w:r>
        <w:rPr>
          <w:rFonts w:ascii="Times New Roman" w:hAnsi="Times New Roman"/>
          <w:sz w:val="28"/>
          <w:szCs w:val="28"/>
          <w:lang w:val="kk-KZ"/>
        </w:rPr>
        <w:t>ТМД елдерін есептемегенде</w:t>
      </w:r>
      <w:r w:rsidRPr="0084228F">
        <w:rPr>
          <w:rFonts w:ascii="Times New Roman" w:hAnsi="Times New Roman"/>
          <w:sz w:val="28"/>
          <w:szCs w:val="28"/>
          <w:lang w:val="kk-KZ"/>
        </w:rPr>
        <w:t>)</w:t>
      </w:r>
      <w:r>
        <w:rPr>
          <w:rFonts w:ascii="Times New Roman" w:hAnsi="Times New Roman"/>
          <w:sz w:val="28"/>
          <w:szCs w:val="28"/>
          <w:lang w:val="kk-KZ"/>
        </w:rPr>
        <w:t xml:space="preserve"> 5</w:t>
      </w:r>
      <w:r w:rsidRPr="0084228F">
        <w:rPr>
          <w:rFonts w:ascii="Times New Roman" w:hAnsi="Times New Roman"/>
          <w:sz w:val="28"/>
          <w:szCs w:val="28"/>
          <w:lang w:val="kk-KZ"/>
        </w:rPr>
        <w:t>%</w:t>
      </w:r>
      <w:r>
        <w:rPr>
          <w:rFonts w:ascii="Times New Roman" w:hAnsi="Times New Roman"/>
          <w:sz w:val="28"/>
          <w:szCs w:val="28"/>
          <w:lang w:val="kk-KZ"/>
        </w:rPr>
        <w:t xml:space="preserve">, бұрынга ТМД елдерінің суармалы егістік аумағы басқа континенттердің </w:t>
      </w:r>
      <w:r w:rsidRPr="0084228F">
        <w:rPr>
          <w:rFonts w:ascii="Times New Roman" w:hAnsi="Times New Roman"/>
          <w:sz w:val="28"/>
          <w:szCs w:val="28"/>
          <w:lang w:val="kk-KZ"/>
        </w:rPr>
        <w:t>(</w:t>
      </w:r>
      <w:r>
        <w:rPr>
          <w:rFonts w:ascii="Times New Roman" w:hAnsi="Times New Roman"/>
          <w:sz w:val="28"/>
          <w:szCs w:val="28"/>
          <w:lang w:val="kk-KZ"/>
        </w:rPr>
        <w:t>Африка, Оңтүстік Америка, Аустралия және Мұхиттық аралдар</w:t>
      </w:r>
      <w:r w:rsidRPr="0084228F">
        <w:rPr>
          <w:rFonts w:ascii="Times New Roman" w:hAnsi="Times New Roman"/>
          <w:sz w:val="28"/>
          <w:szCs w:val="28"/>
          <w:lang w:val="kk-KZ"/>
        </w:rPr>
        <w:t>)</w:t>
      </w:r>
      <w:r>
        <w:rPr>
          <w:rFonts w:ascii="Times New Roman" w:hAnsi="Times New Roman"/>
          <w:sz w:val="28"/>
          <w:szCs w:val="28"/>
          <w:lang w:val="kk-KZ"/>
        </w:rPr>
        <w:t xml:space="preserve"> суармалы егістік аумағымен бірдей, 7% құрайды.</w:t>
      </w:r>
    </w:p>
    <w:p w14:paraId="248C35DB"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Ирригациялық эрозияның  уақыт өте келе жердің беткі қабатындағы пайдалы компоненттерінің шайылуына себеп болып, топырақтың физикалық-химиялық және биологиялық қасиеттерін нашарлататын бұрыннан белгілі болған. Сонымен қатар су егістікке арапшөптердің тұқымдарын да ағызып әкеледі. Бұл суармалы егістік химиялық және физикалық мелиорация түрлерін пайдалануын қажет етеді деген сөз.</w:t>
      </w:r>
    </w:p>
    <w:p w14:paraId="31FAD2EC"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Суармалы егістіктің қайта тұздану құбылысымен де байланысы бар, бұл құбылыс дүниежүзінің суармалы егістіктерінің жартысына жуығын қамтып отыр. Осыған байланысты, суармалы егістіктерде, өте қымбатқа түсетін тұзданған топырақтарды шаю қажеттілігі оқтын-оқтын туындап отырады. </w:t>
      </w:r>
    </w:p>
    <w:p w14:paraId="7E7A82B2"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Ауылшаруашылығын тиімді жолға қоюдың маңызды элементтерінің бірі – жерлердің химиялық мелиорациясы, оның ішіндегі бастысы минералдық тыңайтқыштарды енгізу. Бұл шаралар міндетті түрде жүргізілуі тиіс, себебі өсімдіктер денесіне сіңірген қоректік заттар әр өнім жинау кезінде егінмен бірге жиналып кетеді. Химиялық мелиорация осы топырақтағы бұзылған биогендік теңгермені қалпына келтіруге бағытталады.</w:t>
      </w:r>
      <w:r w:rsidRPr="00100CD6">
        <w:rPr>
          <w:rFonts w:ascii="Times New Roman" w:hAnsi="Times New Roman"/>
          <w:sz w:val="28"/>
          <w:szCs w:val="28"/>
          <w:lang w:val="kk-KZ"/>
        </w:rPr>
        <w:t xml:space="preserve"> </w:t>
      </w:r>
    </w:p>
    <w:p w14:paraId="3CF4D423"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Дүниежүзінде минералды тыңайтқыштарды пайдаланудың диспропорциясы етек алуда. Олардың көп бөлігі </w:t>
      </w:r>
      <w:r w:rsidRPr="00100CD6">
        <w:rPr>
          <w:rFonts w:ascii="Times New Roman" w:hAnsi="Times New Roman"/>
          <w:sz w:val="28"/>
          <w:szCs w:val="28"/>
          <w:lang w:val="kk-KZ"/>
        </w:rPr>
        <w:t>(</w:t>
      </w:r>
      <w:r>
        <w:rPr>
          <w:rFonts w:ascii="Times New Roman" w:hAnsi="Times New Roman"/>
          <w:sz w:val="28"/>
          <w:szCs w:val="28"/>
          <w:lang w:val="kk-KZ"/>
        </w:rPr>
        <w:t>80-85</w:t>
      </w:r>
      <w:r w:rsidRPr="00100CD6">
        <w:rPr>
          <w:rFonts w:ascii="Times New Roman" w:hAnsi="Times New Roman"/>
          <w:sz w:val="28"/>
          <w:szCs w:val="28"/>
          <w:lang w:val="kk-KZ"/>
        </w:rPr>
        <w:t>%)</w:t>
      </w:r>
      <w:r>
        <w:rPr>
          <w:rFonts w:ascii="Times New Roman" w:hAnsi="Times New Roman"/>
          <w:sz w:val="28"/>
          <w:szCs w:val="28"/>
          <w:lang w:val="kk-KZ"/>
        </w:rPr>
        <w:t xml:space="preserve"> жақсы дамыған аз ғана мемлекеттер тобының үлесінде. Негізінен аграрлық, нашар дамыған елдерде минералдық тыңайтқыштар жеткіліксіз дәрежеде қолданылады, сондықтан ол елдерде топырақ қорлары құнарлығының жойылу қаупі туындайды.</w:t>
      </w:r>
    </w:p>
    <w:p w14:paraId="177B04BB"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Адамзаттың көптеген шаруашылық әрекеттері </w:t>
      </w:r>
      <w:r w:rsidRPr="00100CD6">
        <w:rPr>
          <w:rFonts w:ascii="Times New Roman" w:hAnsi="Times New Roman"/>
          <w:sz w:val="28"/>
          <w:szCs w:val="28"/>
          <w:lang w:val="kk-KZ"/>
        </w:rPr>
        <w:t>(</w:t>
      </w:r>
      <w:r>
        <w:rPr>
          <w:rFonts w:ascii="Times New Roman" w:hAnsi="Times New Roman"/>
          <w:sz w:val="28"/>
          <w:szCs w:val="28"/>
          <w:lang w:val="kk-KZ"/>
        </w:rPr>
        <w:t>қазба байлықтарын өндіру, өндіріс жұмыстары, құрылыс жұмыстары, т.б.</w:t>
      </w:r>
      <w:r w:rsidRPr="00100CD6">
        <w:rPr>
          <w:rFonts w:ascii="Times New Roman" w:hAnsi="Times New Roman"/>
          <w:sz w:val="28"/>
          <w:szCs w:val="28"/>
          <w:lang w:val="kk-KZ"/>
        </w:rPr>
        <w:t>)</w:t>
      </w:r>
      <w:r>
        <w:rPr>
          <w:rFonts w:ascii="Times New Roman" w:hAnsi="Times New Roman"/>
          <w:sz w:val="28"/>
          <w:szCs w:val="28"/>
          <w:lang w:val="kk-KZ"/>
        </w:rPr>
        <w:t xml:space="preserve"> топырақ бүлінуіне, бұзылуына және ластануына әкеп соғады. Әсіресе қазба байлықтарын өндіруде топырақ қабаты қатты бүлінеді. Мысалы, ашық әдіспен 1 млн т көмір өндіргенде, көмір қабаттарының орналасуына байланысты 20-117 гектарға </w:t>
      </w:r>
      <w:r>
        <w:rPr>
          <w:rFonts w:ascii="Times New Roman" w:hAnsi="Times New Roman"/>
          <w:sz w:val="28"/>
          <w:szCs w:val="28"/>
          <w:lang w:val="kk-KZ"/>
        </w:rPr>
        <w:lastRenderedPageBreak/>
        <w:t>дейін орман немесе ауылшаруашылық жерлерін айналымнан бөліп алуға тура келеді.</w:t>
      </w:r>
    </w:p>
    <w:p w14:paraId="65712E62"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Ашық әдіспен қазба байлығын өндіруде аршылған топырақтарға, карьерлерге де орын қажет болады. Осы себептерге байланысты жүздеген, мыңдаған гектар жерлер бүлінеді. </w:t>
      </w:r>
    </w:p>
    <w:p w14:paraId="420D4523"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Кен орындарын пайдалану, қазба байлықтарын өндіру, құрылыс, басқа да шаруашылық әрекеттер барысында бүлінген жерлер рекультвацияны қажет етеді. </w:t>
      </w:r>
    </w:p>
    <w:p w14:paraId="122219E6"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Жер рекультивациясы дегеніміз – бұзылған жерлердің өнімділігін, шаруашылықтағы бағалылығын қайта қалпына келтіруге және бүлдірулерге байланысты туындаған экологиялық салдарды жоюға бағытталған жұмыстар кешені.</w:t>
      </w:r>
    </w:p>
    <w:p w14:paraId="4148394A"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Рекультивация үдерісі екі кезеңнен тұрады. Бірінші кезеңде техникалық рекультивация іске асырылады, яғни бүлінген жерлерді тегістеу, кеніштерді қалпына келтіру, рекультивацияланатын жерлерге топырақ төгіп тегістеу </w:t>
      </w:r>
      <w:r w:rsidRPr="00100CD6">
        <w:rPr>
          <w:rFonts w:ascii="Times New Roman" w:hAnsi="Times New Roman"/>
          <w:sz w:val="28"/>
          <w:szCs w:val="28"/>
          <w:lang w:val="kk-KZ"/>
        </w:rPr>
        <w:t>(</w:t>
      </w:r>
      <w:r>
        <w:rPr>
          <w:rFonts w:ascii="Times New Roman" w:hAnsi="Times New Roman"/>
          <w:sz w:val="28"/>
          <w:szCs w:val="28"/>
          <w:lang w:val="kk-KZ"/>
        </w:rPr>
        <w:t>топырақтандыру</w:t>
      </w:r>
      <w:r w:rsidRPr="00100CD6">
        <w:rPr>
          <w:rFonts w:ascii="Times New Roman" w:hAnsi="Times New Roman"/>
          <w:sz w:val="28"/>
          <w:szCs w:val="28"/>
          <w:lang w:val="kk-KZ"/>
        </w:rPr>
        <w:t>)</w:t>
      </w:r>
      <w:r>
        <w:rPr>
          <w:rFonts w:ascii="Times New Roman" w:hAnsi="Times New Roman"/>
          <w:sz w:val="28"/>
          <w:szCs w:val="28"/>
          <w:lang w:val="kk-KZ"/>
        </w:rPr>
        <w:t xml:space="preserve"> және т.б. жұмыстар жүргізіледі.</w:t>
      </w:r>
    </w:p>
    <w:p w14:paraId="0ACA9039"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Екінші кезеңде биологиялық рекультивация жүргізіледі, оған бүлінген жерлер құнарлығын қалпына келтіруге бағытталған агротехникалық және фитомелиоративтік жұмыстар жатады </w:t>
      </w:r>
      <w:r w:rsidRPr="00100CD6">
        <w:rPr>
          <w:rFonts w:ascii="Times New Roman" w:hAnsi="Times New Roman"/>
          <w:sz w:val="28"/>
          <w:szCs w:val="28"/>
          <w:lang w:val="kk-KZ"/>
        </w:rPr>
        <w:t>(</w:t>
      </w:r>
      <w:r>
        <w:rPr>
          <w:rFonts w:ascii="Times New Roman" w:hAnsi="Times New Roman"/>
          <w:sz w:val="28"/>
          <w:szCs w:val="28"/>
          <w:lang w:val="kk-KZ"/>
        </w:rPr>
        <w:t>органикалық және минералдық тыңайтқыштарды көп мөлшерде енгізу, көпжылдық бұршақ тұқымдастарды егу, топырақты жақсартатын ағаштар мен бұталар отырғызу, т.б.</w:t>
      </w:r>
      <w:r w:rsidRPr="00100CD6">
        <w:rPr>
          <w:rFonts w:ascii="Times New Roman" w:hAnsi="Times New Roman"/>
          <w:sz w:val="28"/>
          <w:szCs w:val="28"/>
          <w:lang w:val="kk-KZ"/>
        </w:rPr>
        <w:t>)</w:t>
      </w:r>
      <w:r>
        <w:rPr>
          <w:rFonts w:ascii="Times New Roman" w:hAnsi="Times New Roman"/>
          <w:sz w:val="28"/>
          <w:szCs w:val="28"/>
          <w:lang w:val="kk-KZ"/>
        </w:rPr>
        <w:t>.</w:t>
      </w:r>
    </w:p>
    <w:p w14:paraId="180B8100"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Кеніштік, құрылыс, тағы басқа да жұмыстарды бастағанда топырақ қабаты арнаулы орынға жиналады. Егер, жиналған топырақ қабаты кеуіп кетпейтін, жауын-шашын суы езіп кетпейтін жағдай жасалса, ол құнарлылық қасиетін – күн көлемінде айтарлықтай жоғалтпаған күйде сақтайтыны тәжірибе жүзінде дәлелденген. Осылай сақталған топырақ қабаттары рекультивацияның техникалық кезеңінде пайдаланылады.</w:t>
      </w:r>
    </w:p>
    <w:p w14:paraId="0C608983"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Қазіргі таңда рекультивация кең мағынаға ие, яғни пайдалану барысында жарамсыз болып қалған жерлерде жоспарлы түрде ауыл шаруашылығында, орман шаруашылығында және рекреациялық мақсаттарда пайдаланатын алқаптар ұйымдастыру жүзеге асырылатын болады.</w:t>
      </w:r>
    </w:p>
    <w:p w14:paraId="6E881604" w14:textId="77777777" w:rsidR="00601B43" w:rsidRPr="00634E6B" w:rsidRDefault="00601B43" w:rsidP="00601B43">
      <w:pPr>
        <w:tabs>
          <w:tab w:val="left" w:pos="1812"/>
          <w:tab w:val="left" w:pos="8505"/>
        </w:tabs>
        <w:spacing w:after="0" w:line="240" w:lineRule="auto"/>
        <w:jc w:val="both"/>
        <w:rPr>
          <w:rFonts w:ascii="Times New Roman" w:hAnsi="Times New Roman"/>
          <w:sz w:val="28"/>
          <w:szCs w:val="28"/>
          <w:lang w:val="kk-KZ"/>
        </w:rPr>
      </w:pPr>
    </w:p>
    <w:p w14:paraId="75C196D4" w14:textId="77777777" w:rsidR="00601B43" w:rsidRDefault="00601B43" w:rsidP="00601B43">
      <w:pPr>
        <w:pStyle w:val="a4"/>
        <w:tabs>
          <w:tab w:val="left" w:pos="1812"/>
          <w:tab w:val="left" w:pos="8505"/>
        </w:tabs>
        <w:spacing w:after="0" w:line="240" w:lineRule="auto"/>
        <w:ind w:left="0" w:firstLine="709"/>
        <w:jc w:val="center"/>
        <w:rPr>
          <w:rFonts w:ascii="Times New Roman" w:hAnsi="Times New Roman"/>
          <w:sz w:val="28"/>
          <w:szCs w:val="28"/>
          <w:lang w:val="en-US"/>
        </w:rPr>
      </w:pPr>
      <w:r w:rsidRPr="00E654D4">
        <w:rPr>
          <w:rFonts w:ascii="Times New Roman" w:hAnsi="Times New Roman"/>
          <w:noProof/>
          <w:sz w:val="28"/>
          <w:szCs w:val="28"/>
          <w:lang w:eastAsia="ru-RU"/>
        </w:rPr>
        <w:drawing>
          <wp:inline distT="0" distB="0" distL="0" distR="0" wp14:anchorId="78E70978" wp14:editId="5263449E">
            <wp:extent cx="4324350" cy="20828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EC43B21" w14:textId="77777777" w:rsidR="00601B43"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en-US"/>
        </w:rPr>
      </w:pPr>
    </w:p>
    <w:p w14:paraId="691D1B0E" w14:textId="77777777" w:rsidR="00601B43" w:rsidRDefault="00601B43" w:rsidP="00601B43">
      <w:pPr>
        <w:pStyle w:val="a4"/>
        <w:tabs>
          <w:tab w:val="left" w:pos="1812"/>
          <w:tab w:val="left" w:pos="8505"/>
        </w:tabs>
        <w:spacing w:after="0" w:line="240" w:lineRule="auto"/>
        <w:ind w:left="0" w:firstLine="709"/>
        <w:jc w:val="center"/>
        <w:rPr>
          <w:rFonts w:ascii="Times New Roman" w:hAnsi="Times New Roman"/>
          <w:sz w:val="28"/>
          <w:szCs w:val="28"/>
          <w:lang w:val="en-US"/>
        </w:rPr>
      </w:pPr>
      <w:proofErr w:type="spellStart"/>
      <w:r w:rsidRPr="00634E6B">
        <w:rPr>
          <w:rFonts w:ascii="Times New Roman" w:hAnsi="Times New Roman"/>
          <w:sz w:val="28"/>
          <w:szCs w:val="28"/>
          <w:lang w:val="en-US"/>
        </w:rPr>
        <w:t>Сурет</w:t>
      </w:r>
      <w:proofErr w:type="spellEnd"/>
      <w:r w:rsidRPr="00634E6B">
        <w:rPr>
          <w:rFonts w:ascii="Times New Roman" w:hAnsi="Times New Roman"/>
          <w:sz w:val="28"/>
          <w:szCs w:val="28"/>
          <w:lang w:val="en-US"/>
        </w:rPr>
        <w:t xml:space="preserve"> </w:t>
      </w:r>
      <w:r>
        <w:rPr>
          <w:rFonts w:ascii="Times New Roman" w:hAnsi="Times New Roman"/>
          <w:sz w:val="28"/>
          <w:szCs w:val="28"/>
          <w:lang w:val="kk-KZ"/>
        </w:rPr>
        <w:t>6</w:t>
      </w:r>
      <w:r w:rsidRPr="00634E6B">
        <w:rPr>
          <w:rFonts w:ascii="Times New Roman" w:hAnsi="Times New Roman"/>
          <w:sz w:val="28"/>
          <w:szCs w:val="28"/>
          <w:lang w:val="en-US"/>
        </w:rPr>
        <w:t xml:space="preserve">. </w:t>
      </w:r>
      <w:proofErr w:type="spellStart"/>
      <w:r w:rsidRPr="00634E6B">
        <w:rPr>
          <w:rFonts w:ascii="Times New Roman" w:hAnsi="Times New Roman"/>
          <w:sz w:val="28"/>
          <w:szCs w:val="28"/>
          <w:lang w:val="en-US"/>
        </w:rPr>
        <w:t>Көңдегі</w:t>
      </w:r>
      <w:proofErr w:type="spellEnd"/>
      <w:r w:rsidRPr="00634E6B">
        <w:rPr>
          <w:rFonts w:ascii="Times New Roman" w:hAnsi="Times New Roman"/>
          <w:sz w:val="28"/>
          <w:szCs w:val="28"/>
          <w:lang w:val="en-US"/>
        </w:rPr>
        <w:t xml:space="preserve"> </w:t>
      </w:r>
      <w:proofErr w:type="spellStart"/>
      <w:r w:rsidRPr="00634E6B">
        <w:rPr>
          <w:rFonts w:ascii="Times New Roman" w:hAnsi="Times New Roman"/>
          <w:sz w:val="28"/>
          <w:szCs w:val="28"/>
          <w:lang w:val="en-US"/>
        </w:rPr>
        <w:t>қоректік</w:t>
      </w:r>
      <w:proofErr w:type="spellEnd"/>
      <w:r w:rsidRPr="00634E6B">
        <w:rPr>
          <w:rFonts w:ascii="Times New Roman" w:hAnsi="Times New Roman"/>
          <w:sz w:val="28"/>
          <w:szCs w:val="28"/>
          <w:lang w:val="en-US"/>
        </w:rPr>
        <w:t xml:space="preserve"> </w:t>
      </w:r>
      <w:proofErr w:type="spellStart"/>
      <w:r w:rsidRPr="00634E6B">
        <w:rPr>
          <w:rFonts w:ascii="Times New Roman" w:hAnsi="Times New Roman"/>
          <w:sz w:val="28"/>
          <w:szCs w:val="28"/>
          <w:lang w:val="en-US"/>
        </w:rPr>
        <w:t>заттектердің</w:t>
      </w:r>
      <w:proofErr w:type="spellEnd"/>
      <w:r w:rsidRPr="00634E6B">
        <w:rPr>
          <w:rFonts w:ascii="Times New Roman" w:hAnsi="Times New Roman"/>
          <w:sz w:val="28"/>
          <w:szCs w:val="28"/>
          <w:lang w:val="en-US"/>
        </w:rPr>
        <w:t xml:space="preserve"> </w:t>
      </w:r>
      <w:proofErr w:type="spellStart"/>
      <w:proofErr w:type="gramStart"/>
      <w:r w:rsidRPr="00634E6B">
        <w:rPr>
          <w:rFonts w:ascii="Times New Roman" w:hAnsi="Times New Roman"/>
          <w:sz w:val="28"/>
          <w:szCs w:val="28"/>
          <w:lang w:val="en-US"/>
        </w:rPr>
        <w:t>мөлшері</w:t>
      </w:r>
      <w:proofErr w:type="spellEnd"/>
      <w:r w:rsidRPr="00634E6B">
        <w:rPr>
          <w:rFonts w:ascii="Times New Roman" w:hAnsi="Times New Roman"/>
          <w:sz w:val="28"/>
          <w:szCs w:val="28"/>
          <w:lang w:val="en-US"/>
        </w:rPr>
        <w:t>,  %</w:t>
      </w:r>
      <w:proofErr w:type="gramEnd"/>
    </w:p>
    <w:p w14:paraId="1CA3DF86" w14:textId="77777777" w:rsidR="00601B43" w:rsidRPr="00D13AAA" w:rsidRDefault="00601B43" w:rsidP="00601B43">
      <w:pPr>
        <w:tabs>
          <w:tab w:val="left" w:pos="1812"/>
          <w:tab w:val="left" w:pos="8505"/>
        </w:tabs>
        <w:spacing w:after="0" w:line="240" w:lineRule="auto"/>
        <w:jc w:val="both"/>
        <w:rPr>
          <w:rFonts w:ascii="Times New Roman" w:hAnsi="Times New Roman"/>
          <w:sz w:val="28"/>
          <w:szCs w:val="28"/>
          <w:lang w:val="en-US"/>
        </w:rPr>
      </w:pPr>
    </w:p>
    <w:p w14:paraId="55C2DFAF" w14:textId="77777777" w:rsidR="00601B43" w:rsidRPr="00F23A0B" w:rsidRDefault="00601B43" w:rsidP="00601B43">
      <w:pPr>
        <w:pStyle w:val="a4"/>
        <w:tabs>
          <w:tab w:val="left" w:pos="1812"/>
          <w:tab w:val="left" w:pos="8505"/>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6-суретте келтірілген мәліметтер бойынша қоректік элементтердің </w:t>
      </w:r>
      <w:r w:rsidRPr="00F23A0B">
        <w:rPr>
          <w:rFonts w:ascii="Times New Roman" w:hAnsi="Times New Roman"/>
          <w:sz w:val="28"/>
          <w:szCs w:val="28"/>
          <w:lang w:val="kk-KZ"/>
        </w:rPr>
        <w:t>(</w:t>
      </w:r>
      <w:r>
        <w:rPr>
          <w:rFonts w:ascii="Times New Roman" w:hAnsi="Times New Roman"/>
          <w:sz w:val="28"/>
          <w:szCs w:val="28"/>
          <w:lang w:val="kk-KZ"/>
        </w:rPr>
        <w:t>азот, фосфор, калий</w:t>
      </w:r>
      <w:r w:rsidRPr="00F23A0B">
        <w:rPr>
          <w:rFonts w:ascii="Times New Roman" w:hAnsi="Times New Roman"/>
          <w:sz w:val="28"/>
          <w:szCs w:val="28"/>
          <w:lang w:val="kk-KZ"/>
        </w:rPr>
        <w:t>)</w:t>
      </w:r>
      <w:r>
        <w:rPr>
          <w:rFonts w:ascii="Times New Roman" w:hAnsi="Times New Roman"/>
          <w:sz w:val="28"/>
          <w:szCs w:val="28"/>
          <w:lang w:val="kk-KZ"/>
        </w:rPr>
        <w:t xml:space="preserve"> ең көбі қойдың қалдығына тиісті. Ал құс саңғырығы мен малдардың қиын салыстыратын болсақ, құстың қалдығында қоректі заттектер анағұрлым жоғары келеді екен.</w:t>
      </w:r>
    </w:p>
    <w:p w14:paraId="300C2BC5" w14:textId="77777777" w:rsidR="00601B43" w:rsidRDefault="00601B43" w:rsidP="00601B43">
      <w:pPr>
        <w:rPr>
          <w:rFonts w:ascii="Times New Roman" w:hAnsi="Times New Roman"/>
          <w:sz w:val="28"/>
          <w:szCs w:val="28"/>
          <w:lang w:val="kk-KZ"/>
        </w:rPr>
      </w:pPr>
      <w:r>
        <w:rPr>
          <w:rFonts w:ascii="Times New Roman" w:hAnsi="Times New Roman"/>
          <w:sz w:val="28"/>
          <w:szCs w:val="28"/>
          <w:lang w:val="kk-KZ"/>
        </w:rPr>
        <w:br w:type="page"/>
      </w:r>
    </w:p>
    <w:p w14:paraId="7844EDF7" w14:textId="77777777" w:rsidR="002E455C" w:rsidRPr="00601B43" w:rsidRDefault="002E455C">
      <w:pPr>
        <w:rPr>
          <w:lang w:val="kk-KZ"/>
        </w:rPr>
      </w:pPr>
    </w:p>
    <w:sectPr w:rsidR="002E455C" w:rsidRPr="00601B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1E2A39"/>
    <w:multiLevelType w:val="hybridMultilevel"/>
    <w:tmpl w:val="79E6E680"/>
    <w:lvl w:ilvl="0" w:tplc="B7F6C978">
      <w:start w:val="5"/>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9D6"/>
    <w:rsid w:val="002E455C"/>
    <w:rsid w:val="00601B43"/>
    <w:rsid w:val="006909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11448"/>
  <w15:chartTrackingRefBased/>
  <w15:docId w15:val="{803EAF0B-BE00-49E0-9D40-CB2C91F8B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B4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01B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01B43"/>
    <w:pPr>
      <w:ind w:left="720"/>
      <w:contextualSpacing/>
    </w:pPr>
  </w:style>
  <w:style w:type="table" w:customStyle="1" w:styleId="TableNormal">
    <w:name w:val="Table Normal"/>
    <w:uiPriority w:val="2"/>
    <w:semiHidden/>
    <w:unhideWhenUsed/>
    <w:qFormat/>
    <w:rsid w:val="00601B4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No Spacing"/>
    <w:uiPriority w:val="1"/>
    <w:qFormat/>
    <w:rsid w:val="00601B4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shimova%20Kamila\OneDrive\&#1056;&#1072;&#1073;&#1086;&#1095;&#1080;&#1081;%20&#1089;&#1090;&#1086;&#1083;\&#1082;&#1077;&#1089;&#1090;&#1077;%20&#1076;&#1080;&#1072;&#1075;&#1088;&#1072;&#1084;&#1084;&#1072;&#1083;&#1072;&#1088;%20&#1077;&#1082;&#1089;&#1077;&#1083;&#110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Лист1!$A$5</c:f>
              <c:strCache>
                <c:ptCount val="1"/>
                <c:pt idx="0">
                  <c:v>Шошқа </c:v>
                </c:pt>
              </c:strCache>
            </c:strRef>
          </c:tx>
          <c:invertIfNegative val="0"/>
          <c:cat>
            <c:strRef>
              <c:f>Лист1!$B$2:$F$4</c:f>
              <c:strCache>
                <c:ptCount val="5"/>
                <c:pt idx="0">
                  <c:v>Протеиндер</c:v>
                </c:pt>
                <c:pt idx="1">
                  <c:v>Майлар</c:v>
                </c:pt>
                <c:pt idx="2">
                  <c:v>Клетчатка</c:v>
                </c:pt>
                <c:pt idx="3">
                  <c:v>БАЗ</c:v>
                </c:pt>
                <c:pt idx="4">
                  <c:v>Күл</c:v>
                </c:pt>
              </c:strCache>
            </c:strRef>
          </c:cat>
          <c:val>
            <c:numRef>
              <c:f>Лист1!$B$5:$F$5</c:f>
              <c:numCache>
                <c:formatCode>General</c:formatCode>
                <c:ptCount val="5"/>
                <c:pt idx="0">
                  <c:v>21</c:v>
                </c:pt>
                <c:pt idx="1">
                  <c:v>6.6</c:v>
                </c:pt>
                <c:pt idx="2">
                  <c:v>21.8</c:v>
                </c:pt>
                <c:pt idx="3">
                  <c:v>33</c:v>
                </c:pt>
                <c:pt idx="4">
                  <c:v>16.899999999999999</c:v>
                </c:pt>
              </c:numCache>
            </c:numRef>
          </c:val>
          <c:extLst>
            <c:ext xmlns:c16="http://schemas.microsoft.com/office/drawing/2014/chart" uri="{C3380CC4-5D6E-409C-BE32-E72D297353CC}">
              <c16:uniqueId val="{00000000-BC8B-4F47-8F48-28454E993F4E}"/>
            </c:ext>
          </c:extLst>
        </c:ser>
        <c:ser>
          <c:idx val="1"/>
          <c:order val="1"/>
          <c:tx>
            <c:strRef>
              <c:f>Лист1!$A$6</c:f>
              <c:strCache>
                <c:ptCount val="1"/>
                <c:pt idx="0">
                  <c:v>Ірі қара мал </c:v>
                </c:pt>
              </c:strCache>
            </c:strRef>
          </c:tx>
          <c:invertIfNegative val="0"/>
          <c:cat>
            <c:strRef>
              <c:f>Лист1!$B$2:$F$4</c:f>
              <c:strCache>
                <c:ptCount val="5"/>
                <c:pt idx="0">
                  <c:v>Протеиндер</c:v>
                </c:pt>
                <c:pt idx="1">
                  <c:v>Майлар</c:v>
                </c:pt>
                <c:pt idx="2">
                  <c:v>Клетчатка</c:v>
                </c:pt>
                <c:pt idx="3">
                  <c:v>БАЗ</c:v>
                </c:pt>
                <c:pt idx="4">
                  <c:v>Күл</c:v>
                </c:pt>
              </c:strCache>
            </c:strRef>
          </c:cat>
          <c:val>
            <c:numRef>
              <c:f>Лист1!$B$6:$F$6</c:f>
              <c:numCache>
                <c:formatCode>General</c:formatCode>
                <c:ptCount val="5"/>
                <c:pt idx="0">
                  <c:v>19.5</c:v>
                </c:pt>
                <c:pt idx="1">
                  <c:v>2.8</c:v>
                </c:pt>
                <c:pt idx="2">
                  <c:v>22.1</c:v>
                </c:pt>
                <c:pt idx="3">
                  <c:v>39</c:v>
                </c:pt>
                <c:pt idx="4">
                  <c:v>15.1</c:v>
                </c:pt>
              </c:numCache>
            </c:numRef>
          </c:val>
          <c:extLst>
            <c:ext xmlns:c16="http://schemas.microsoft.com/office/drawing/2014/chart" uri="{C3380CC4-5D6E-409C-BE32-E72D297353CC}">
              <c16:uniqueId val="{00000001-BC8B-4F47-8F48-28454E993F4E}"/>
            </c:ext>
          </c:extLst>
        </c:ser>
        <c:ser>
          <c:idx val="2"/>
          <c:order val="2"/>
          <c:tx>
            <c:strRef>
              <c:f>Лист1!$A$7</c:f>
              <c:strCache>
                <c:ptCount val="1"/>
                <c:pt idx="0">
                  <c:v>Қой </c:v>
                </c:pt>
              </c:strCache>
            </c:strRef>
          </c:tx>
          <c:invertIfNegative val="0"/>
          <c:cat>
            <c:strRef>
              <c:f>Лист1!$B$2:$F$4</c:f>
              <c:strCache>
                <c:ptCount val="5"/>
                <c:pt idx="0">
                  <c:v>Протеиндер</c:v>
                </c:pt>
                <c:pt idx="1">
                  <c:v>Майлар</c:v>
                </c:pt>
                <c:pt idx="2">
                  <c:v>Клетчатка</c:v>
                </c:pt>
                <c:pt idx="3">
                  <c:v>БАЗ</c:v>
                </c:pt>
                <c:pt idx="4">
                  <c:v>Күл</c:v>
                </c:pt>
              </c:strCache>
            </c:strRef>
          </c:cat>
          <c:val>
            <c:numRef>
              <c:f>Лист1!$B$7:$F$7</c:f>
              <c:numCache>
                <c:formatCode>General</c:formatCode>
                <c:ptCount val="5"/>
                <c:pt idx="0">
                  <c:v>16.899999999999999</c:v>
                </c:pt>
                <c:pt idx="1">
                  <c:v>5</c:v>
                </c:pt>
                <c:pt idx="2">
                  <c:v>20.8</c:v>
                </c:pt>
                <c:pt idx="3">
                  <c:v>38.200000000000003</c:v>
                </c:pt>
                <c:pt idx="4">
                  <c:v>19</c:v>
                </c:pt>
              </c:numCache>
            </c:numRef>
          </c:val>
          <c:extLst>
            <c:ext xmlns:c16="http://schemas.microsoft.com/office/drawing/2014/chart" uri="{C3380CC4-5D6E-409C-BE32-E72D297353CC}">
              <c16:uniqueId val="{00000002-BC8B-4F47-8F48-28454E993F4E}"/>
            </c:ext>
          </c:extLst>
        </c:ser>
        <c:ser>
          <c:idx val="3"/>
          <c:order val="3"/>
          <c:tx>
            <c:strRef>
              <c:f>Лист1!$A$8</c:f>
              <c:strCache>
                <c:ptCount val="1"/>
                <c:pt idx="0">
                  <c:v>Тауықтар </c:v>
                </c:pt>
              </c:strCache>
            </c:strRef>
          </c:tx>
          <c:invertIfNegative val="0"/>
          <c:cat>
            <c:strRef>
              <c:f>Лист1!$B$2:$F$4</c:f>
              <c:strCache>
                <c:ptCount val="5"/>
                <c:pt idx="0">
                  <c:v>Протеиндер</c:v>
                </c:pt>
                <c:pt idx="1">
                  <c:v>Майлар</c:v>
                </c:pt>
                <c:pt idx="2">
                  <c:v>Клетчатка</c:v>
                </c:pt>
                <c:pt idx="3">
                  <c:v>БАЗ</c:v>
                </c:pt>
                <c:pt idx="4">
                  <c:v>Күл</c:v>
                </c:pt>
              </c:strCache>
            </c:strRef>
          </c:cat>
          <c:val>
            <c:numRef>
              <c:f>Лист1!$B$8:$F$8</c:f>
              <c:numCache>
                <c:formatCode>General</c:formatCode>
                <c:ptCount val="5"/>
                <c:pt idx="0">
                  <c:v>29.9</c:v>
                </c:pt>
                <c:pt idx="1">
                  <c:v>2.7</c:v>
                </c:pt>
                <c:pt idx="2">
                  <c:v>15.8</c:v>
                </c:pt>
                <c:pt idx="3">
                  <c:v>27</c:v>
                </c:pt>
                <c:pt idx="4">
                  <c:v>24.3</c:v>
                </c:pt>
              </c:numCache>
            </c:numRef>
          </c:val>
          <c:extLst>
            <c:ext xmlns:c16="http://schemas.microsoft.com/office/drawing/2014/chart" uri="{C3380CC4-5D6E-409C-BE32-E72D297353CC}">
              <c16:uniqueId val="{00000003-BC8B-4F47-8F48-28454E993F4E}"/>
            </c:ext>
          </c:extLst>
        </c:ser>
        <c:dLbls>
          <c:showLegendKey val="0"/>
          <c:showVal val="0"/>
          <c:showCatName val="0"/>
          <c:showSerName val="0"/>
          <c:showPercent val="0"/>
          <c:showBubbleSize val="0"/>
        </c:dLbls>
        <c:gapWidth val="150"/>
        <c:axId val="97935744"/>
        <c:axId val="97937280"/>
      </c:barChart>
      <c:catAx>
        <c:axId val="97935744"/>
        <c:scaling>
          <c:orientation val="minMax"/>
        </c:scaling>
        <c:delete val="0"/>
        <c:axPos val="b"/>
        <c:numFmt formatCode="General" sourceLinked="0"/>
        <c:majorTickMark val="out"/>
        <c:minorTickMark val="none"/>
        <c:tickLblPos val="nextTo"/>
        <c:crossAx val="97937280"/>
        <c:crosses val="autoZero"/>
        <c:auto val="1"/>
        <c:lblAlgn val="ctr"/>
        <c:lblOffset val="100"/>
        <c:noMultiLvlLbl val="0"/>
      </c:catAx>
      <c:valAx>
        <c:axId val="97937280"/>
        <c:scaling>
          <c:orientation val="minMax"/>
        </c:scaling>
        <c:delete val="0"/>
        <c:axPos val="l"/>
        <c:majorGridlines/>
        <c:numFmt formatCode="General" sourceLinked="1"/>
        <c:majorTickMark val="out"/>
        <c:minorTickMark val="none"/>
        <c:tickLblPos val="nextTo"/>
        <c:crossAx val="97935744"/>
        <c:crosses val="autoZero"/>
        <c:crossBetween val="between"/>
      </c:valAx>
    </c:plotArea>
    <c:legend>
      <c:legendPos val="r"/>
      <c:overlay val="0"/>
    </c:legend>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3720</Words>
  <Characters>21209</Characters>
  <Application>Microsoft Office Word</Application>
  <DocSecurity>0</DocSecurity>
  <Lines>176</Lines>
  <Paragraphs>49</Paragraphs>
  <ScaleCrop>false</ScaleCrop>
  <Company/>
  <LinksUpToDate>false</LinksUpToDate>
  <CharactersWithSpaces>24880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2021-08-31T19:03:00Z</dcterms:created>
  <dcterms:modified xsi:type="dcterms:W3CDTF">2021-08-31T19:04:00Z</dcterms:modified>
</cp:coreProperties>
</file>